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90" w:lineRule="exact"/>
        <w:ind w:firstLine="0"/>
        <w:jc w:val="left"/>
        <w:rPr>
          <w:rFonts w:hint="eastAsia" w:ascii="方正黑体_GBK" w:eastAsia="方正黑体_GBK" w:cs="仿宋"/>
          <w:bCs/>
          <w:snapToGrid/>
          <w:szCs w:val="32"/>
        </w:rPr>
      </w:pPr>
      <w:r>
        <w:rPr>
          <w:rFonts w:hint="eastAsia" w:ascii="方正黑体_GBK" w:eastAsia="方正黑体_GBK" w:cs="仿宋"/>
          <w:bCs/>
          <w:snapToGrid/>
          <w:szCs w:val="32"/>
        </w:rPr>
        <w:t>附件</w:t>
      </w:r>
    </w:p>
    <w:p>
      <w:pPr>
        <w:pStyle w:val="5"/>
        <w:spacing w:before="295" w:beforeLines="50" w:line="590" w:lineRule="exact"/>
        <w:rPr>
          <w:rFonts w:hint="eastAsia"/>
        </w:rPr>
      </w:pPr>
      <w:bookmarkStart w:id="0" w:name="_GoBack"/>
      <w:r>
        <w:rPr>
          <w:rFonts w:hint="eastAsia"/>
        </w:rPr>
        <w:t>20</w:t>
      </w:r>
      <w:r>
        <w:t>20</w:t>
      </w:r>
      <w:r>
        <w:rPr>
          <w:rFonts w:hint="eastAsia"/>
        </w:rPr>
        <w:t>年省政策引导类计划（软科学研究）</w:t>
      </w:r>
    </w:p>
    <w:p>
      <w:pPr>
        <w:pStyle w:val="5"/>
        <w:spacing w:after="295" w:afterLines="50" w:line="590" w:lineRule="exact"/>
        <w:rPr>
          <w:rFonts w:hint="eastAsia"/>
        </w:rPr>
      </w:pPr>
      <w:r>
        <w:rPr>
          <w:rFonts w:hint="eastAsia"/>
        </w:rPr>
        <w:t>指南建议表</w:t>
      </w:r>
    </w:p>
    <w:bookmarkEnd w:id="0"/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3112"/>
        <w:gridCol w:w="1440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 xml:space="preserve">姓  </w:t>
            </w:r>
            <w:r>
              <w:rPr>
                <w:rFonts w:ascii="方正仿宋_GBK" w:hAnsi="宋体"/>
                <w:snapToGrid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电子邮箱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color w:val="FF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手    机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办公电话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1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建议选题名称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7" w:hRule="atLeast"/>
          <w:jc w:val="center"/>
        </w:trPr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方正仿宋_GBK" w:hAnsi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方正仿宋_GBK" w:hAnsi="宋体"/>
                <w:snapToGrid/>
                <w:kern w:val="2"/>
                <w:sz w:val="28"/>
                <w:szCs w:val="28"/>
              </w:rPr>
              <w:t>研究内容</w:t>
            </w:r>
          </w:p>
        </w:tc>
        <w:tc>
          <w:tcPr>
            <w:tcW w:w="681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/>
              <w:autoSpaceDN/>
              <w:snapToGrid/>
              <w:spacing w:line="240" w:lineRule="auto"/>
              <w:ind w:firstLine="0"/>
              <w:rPr>
                <w:rFonts w:ascii="方正仿宋_GBK" w:hAnsi="宋体"/>
                <w:snapToGrid/>
                <w:kern w:val="2"/>
                <w:sz w:val="24"/>
                <w:szCs w:val="24"/>
              </w:rPr>
            </w:pPr>
            <w:r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（不超过</w:t>
            </w:r>
            <w:r>
              <w:rPr>
                <w:snapToGrid/>
                <w:kern w:val="2"/>
                <w:sz w:val="24"/>
                <w:szCs w:val="24"/>
              </w:rPr>
              <w:t>200</w:t>
            </w:r>
            <w:r>
              <w:rPr>
                <w:rFonts w:hint="eastAsia" w:ascii="方正仿宋_GBK" w:hAnsi="宋体"/>
                <w:snapToGrid/>
                <w:kern w:val="2"/>
                <w:sz w:val="24"/>
                <w:szCs w:val="24"/>
              </w:rPr>
              <w:t>字</w:t>
            </w:r>
            <w:r>
              <w:rPr>
                <w:rFonts w:ascii="方正仿宋_GBK" w:hAnsi="宋体"/>
                <w:snapToGrid/>
                <w:kern w:val="2"/>
                <w:sz w:val="24"/>
                <w:szCs w:val="24"/>
              </w:rPr>
              <w:t>）</w:t>
            </w:r>
          </w:p>
        </w:tc>
      </w:tr>
    </w:tbl>
    <w:p>
      <w:pPr>
        <w:ind w:left="0" w:leftChars="0" w:firstLine="0" w:firstLineChars="0"/>
      </w:pPr>
    </w:p>
    <w:sectPr>
      <w:headerReference r:id="rId3" w:type="first"/>
      <w:footerReference r:id="rId4" w:type="default"/>
      <w:footerReference r:id="rId5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hint="eastAsi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hint="eastAsia" w:ascii="方正黑体_GBK" w:eastAsia="方正黑体_GBK"/>
        <w:color w:val="FFFFFF"/>
      </w:rPr>
    </w:pPr>
  </w:p>
  <w:p>
    <w:pPr>
      <w:spacing w:line="400" w:lineRule="atLeast"/>
      <w:jc w:val="right"/>
      <w:rPr>
        <w:rFonts w:hint="eastAsia"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F3C44"/>
    <w:rsid w:val="664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5">
    <w:name w:val="标题1"/>
    <w:basedOn w:val="1"/>
    <w:next w:val="1"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6">
    <w:name w:val="线型"/>
    <w:basedOn w:val="7"/>
    <w:uiPriority w:val="0"/>
    <w:pPr>
      <w:spacing w:line="240" w:lineRule="auto"/>
      <w:ind w:left="0" w:right="357" w:firstLine="0"/>
      <w:jc w:val="center"/>
    </w:pPr>
    <w:rPr>
      <w:sz w:val="21"/>
    </w:rPr>
  </w:style>
  <w:style w:type="paragraph" w:customStyle="1" w:styleId="7">
    <w:name w:val="抄送栏"/>
    <w:basedOn w:val="1"/>
    <w:uiPriority w:val="0"/>
    <w:pPr>
      <w:adjustRightInd w:val="0"/>
      <w:snapToGrid/>
      <w:ind w:left="953" w:hanging="95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2019-10-30T03:28:00Z</dcterms:created>
  <dc:creator>三叶草</dc:creator>
  <cp:lastModifiedBy>三叶草</cp:lastModifiedBy>
  <dcterms:modified xsi:type="dcterms:W3CDTF">2019-10-30T03:28:43Z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