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383838"/>
          <w:spacing w:val="30"/>
          <w:sz w:val="24"/>
          <w:szCs w:val="24"/>
          <w:bdr w:val="none" w:color="auto" w:sz="0" w:space="0"/>
        </w:rPr>
        <w:t>2017年度昆山市科学技术奖获奖名单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spacing w:val="30"/>
          <w:sz w:val="22"/>
          <w:szCs w:val="22"/>
          <w:bdr w:val="none" w:color="auto" w:sz="0" w:space="0"/>
        </w:rPr>
        <w:t>一等奖</w:t>
      </w:r>
    </w:p>
    <w:tbl>
      <w:tblPr>
        <w:tblpPr w:leftFromText="180" w:rightFromText="180" w:vertAnchor="text" w:horzAnchor="page" w:tblpX="1330" w:tblpY="313"/>
        <w:tblOverlap w:val="never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311"/>
        <w:gridCol w:w="3486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31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3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完成单位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节能环保型柴油发动机的研发及产业化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昆山三一动力有限公司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三维曲面柔性光学触摸屏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昆山三景科技股份有限公司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新型高精度汽车全景天窗及智能焊接技术的研发及应用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苏州飞宇精密科技股份有限公司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超薄节能高均匀度LED平面灯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昆山市诚泰电气股份有限公司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纤维原液着色纳米颜料分散体的研发及产业化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苏州世名科技股份有限公司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银行金库全自动流水线研发及示范应用</w:t>
            </w:r>
          </w:p>
        </w:tc>
        <w:tc>
          <w:tcPr>
            <w:tcW w:w="3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昆山古鳌电子机械有限公司、上海古鳌电子科技股份有限公司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淀山湖镇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sz w:val="22"/>
          <w:szCs w:val="22"/>
          <w:bdr w:val="none" w:color="auto" w:sz="0" w:space="0"/>
        </w:rPr>
        <w:t>二等奖</w:t>
      </w:r>
    </w:p>
    <w:tbl>
      <w:tblPr>
        <w:tblpPr w:leftFromText="180" w:rightFromText="180" w:vertAnchor="text" w:horzAnchor="page" w:tblpX="1248" w:tblpY="376"/>
        <w:tblOverlap w:val="never"/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997"/>
        <w:gridCol w:w="34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99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3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完成单位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TurboBridge长距离无线视频传输产品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江苏创通电子股份有限公司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智能电脑充电连接装置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昆山科森科技股份有限公司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A510型FPC柔性电路板电镀设备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昆山东威电镀设备技术有限公司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高精全自动PCB板微型零部件上料机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江苏科瑞恩自动化科技有限公司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金属激光选区熔化成形（SLM）设备研发及产业化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江苏永年激光成形技术有限公司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LEAD πⅡF-6022型配8KW激光器 智能模块化高速龙门双驱激光切割机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苏州领创激光科技有限公司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新型高效线性功率放大模组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昆山美博通讯科技有限公司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花桥经济开发区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工厂化袋栽杏鲍菇（还原型）液体菌种选育及应用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昆山市正兴食用菌有限公司、常熟理工学院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多功能车载用天线技术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江苏骅盛车用电子股份有限公司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微型高精密多点接触挂台式板对板电连接器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昆山长盈精密技术有限公司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多层厚铜高密度刚性线路板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昆山大洋电路板有限公司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千灯镇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物联网RFID系统高平整性埋嵌元件印制板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昆山苏杭电路板有限公司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千灯镇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环保型立式双面电镀机的研发及推广应用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昆山硕凯自动化科技有限公司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超分子结构重建的压裂用速溶增稠剂(FHG)的研究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昆山京昆石油化学科技开发公司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双组复合熔喷功能性非织造材料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江苏盛纺纳米材料科技股份有限公司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高润滑高使用寿命工程机械拖链轮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昆山土山建设部件有限公司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智能型低压配电网自适应防晃电控制系统的研发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江苏国网自控科技股份有限公司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超导热石墨垫片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昆山市飞荣达电子材料有限公司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CLW20-12型户外高压交流真空断路器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苏州科陆东自电气有限公司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淀山湖镇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TMPRSS4、TROP2基因在肿瘤预后中的作用及在胆囊癌中的检测应用</w:t>
            </w:r>
          </w:p>
        </w:tc>
        <w:tc>
          <w:tcPr>
            <w:tcW w:w="3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昆山市第一人民医院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4"/>
          <w:sz w:val="22"/>
          <w:szCs w:val="22"/>
          <w:bdr w:val="none" w:color="auto" w:sz="0" w:space="0"/>
        </w:rPr>
        <w:t>三等奖</w:t>
      </w:r>
    </w:p>
    <w:bookmarkEnd w:id="0"/>
    <w:tbl>
      <w:tblPr>
        <w:tblpPr w:leftFromText="180" w:rightFromText="180" w:vertAnchor="text" w:horzAnchor="page" w:tblpX="1453" w:tblpY="326"/>
        <w:tblOverlap w:val="never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962"/>
        <w:gridCol w:w="3905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3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完成单位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8"/>
                <w:sz w:val="21"/>
                <w:szCs w:val="21"/>
                <w:bdr w:val="none" w:color="auto" w:sz="0" w:space="0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显示面板智能化检测一体化生产线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昆山精讯电子技术有限公司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ASM-100全自动玻璃表面应力仪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苏州精创光学仪器有限公司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AB-DM002随动型去毛刺打磨检测一体机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昆山艾博机器人股份有限公司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BR系列指纹识别专用SoC芯片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江苏邦融微电子有限公司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新型高效水产动物饲料用抗炎免疫蛋白关键技术研究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昆山贝瑞康生物科技有限公司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生物技术药物临床前关键技术的开发与应用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苏州华测生物技术有限公司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纳米碳化钨基硬质合金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昆山长鹰硬质合金有限公司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分离式微型化HDMI光纤传输线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昆山思雷电子科技有限公司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花桥经济开发区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实达迪美DigiPolicy单证信息管理系统软件V2.0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江苏实达迪美数据处理有限公司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花桥经济开发区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一种用于摄像机的镜头与靶面垂直对中的调试方法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苏州中德宏泰电子科技股份有限公司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花桥经济开发区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炫生活服务平台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昆山炫生活信息技术有限公司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花桥经济开发区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新能源汽车充换电中心智能装备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苏州德迈科电气有限公司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瓦楞纸板生产线节能减排回水系统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昆山鸣朋纸业有限公司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张浦镇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智能冗余平单轴太阳能跟踪系统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江苏中信博新能源科技股份有限公司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陆家镇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复合超硬工模具涂层材料制备技术研究及产业化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艾瑞森表面技术（苏州）股份有限公司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陆家镇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船用集装箱自挂双锥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昆山吉海实业公司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陆家镇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空心阴极光谱仪（HCD1000）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昆山书豪仪器科技有限公司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千灯镇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RB98易拆装轻便型儿童自行车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江苏小小恐龙儿童用品集团有限公司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千灯镇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勋章菊新品种及其配套栽培技术创新与应用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江苏三维园艺有限公司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千灯镇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智能型升降横移类机械式停车设备的研发及产业化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昆山翔固机械有限公司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高性能阻燃PC薄膜材料的研发与产业化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昆山地博光电材料有限公司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具有记忆功能的全方位座椅调节控制开关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江苏正通电子股份有限公司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高精度全自动手机铆压组装生产线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昆山博古特机电设备有限公司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长期使用电脑人群颈椎生物力学变化与康复方法的研究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昆山市周市人民医院、昆山市康复医院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机器视觉的实时高速高精度全瓶形检测技术的研发及应用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昆山海为自动化有限公司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KXS-3000W液力喷丸强化设备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昆山开信精工机械股份有限公司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电冰箱箱胆真空成型吸塑模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昆山市三建模具机械有限公司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基于移动通信设备的PCB电路板技术的研究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昆山广谦电子有限公司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3200R新型高速无机房电梯研发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巨立电梯股份有限公司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一种用于移动终端的索尼PS4回路的设计与开发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昆山万源通电子科技有限公司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巴城镇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低功耗音频解码转换器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昆山联滔电子有限公司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锦溪镇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高精度自动点胶焊接模组研发及其产业化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江苏立讯机器人有限公司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锦溪镇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高速大电流三合一连接器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立讯电子科技（昆山）有限公司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锦溪镇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基站天线移相器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昆山立讯射频科技有限公司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锦溪镇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一种新型智能锁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江苏普信达电子科技有限公司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淀山湖镇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HIV感染者外周血WBC、Hb指标与艾滋病病程的相关性研究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昆山市疾病预防控制中心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MSCT多模态精准影像技术对门腔间隙解剖变异及其病变的临床应用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昆山市第一人民医院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脱甲氧基姜黄素用于抗胶质瘤的作用及其机制研究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昆山市第一人民医院、苏州九龙医院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血清肿瘤指标的变化对晚期肿瘤化疗疗效评估的价值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昆山市第一人民医院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Skp-2与自噬对骨巨细胞瘤早期复发的风险评估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昆山市第一人民医院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细针微创腰麻技术的临床应用与安全性验证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昆山市中医医院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内皮细胞微颗粒水平在糖尿病合并症病变中的临床意义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昆山市第二人民医院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ITP患者激素治疗前后血清CXCL10、MBL表达水平的变化及意义</w:t>
            </w:r>
          </w:p>
        </w:tc>
        <w:tc>
          <w:tcPr>
            <w:tcW w:w="3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昆山市第三人民医院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8"/>
                <w:sz w:val="21"/>
                <w:szCs w:val="21"/>
                <w:bdr w:val="none" w:color="auto" w:sz="0" w:space="0"/>
              </w:rPr>
              <w:t>市属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184"/>
    <w:rsid w:val="53BC4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2018-08-23T07:29:00Z</dcterms:created>
  <dc:creator>WPS_200470092</dc:creator>
  <cp:lastModifiedBy>WPS_200470092</cp:lastModifiedBy>
  <dcterms:modified xsi:type="dcterms:W3CDTF">2018-08-23T07:30:40Z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