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01" w:rsidRDefault="002744EF" w:rsidP="002744EF">
      <w:pPr>
        <w:spacing w:beforeLines="100" w:afterLines="150"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昆山市知识产权保护标杆企业项目指</w:t>
      </w:r>
      <w:r>
        <w:rPr>
          <w:rFonts w:asciiTheme="majorEastAsia" w:eastAsiaTheme="majorEastAsia" w:hAnsiTheme="majorEastAsia" w:hint="eastAsia"/>
          <w:b/>
          <w:sz w:val="44"/>
          <w:szCs w:val="44"/>
        </w:rPr>
        <w:t>南</w:t>
      </w:r>
    </w:p>
    <w:p w:rsidR="00543101" w:rsidRDefault="002744EF">
      <w:pPr>
        <w:spacing w:line="560" w:lineRule="exact"/>
        <w:ind w:firstLine="645"/>
        <w:rPr>
          <w:rFonts w:ascii="黑体" w:eastAsia="黑体" w:hAnsi="黑体"/>
          <w:sz w:val="32"/>
          <w:szCs w:val="32"/>
        </w:rPr>
      </w:pPr>
      <w:r>
        <w:rPr>
          <w:rFonts w:ascii="黑体" w:eastAsia="黑体" w:hAnsi="黑体" w:hint="eastAsia"/>
          <w:sz w:val="32"/>
          <w:szCs w:val="32"/>
        </w:rPr>
        <w:t>一、总体要求</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按照市场主导、政策引导的原则，以满足企业实际需求和个性化培育为理念，组织实施昆山市知识产权保护标杆企业认定项目。全方位推进企业知识产权工作，形成一批知识产权保护、创造、运用和管理能力全面发展，知识产权综合竞争优势突出，具有行业影响力和标杆性的企业，影响和带动一大批企业有效提升市场竞争优势。</w:t>
      </w:r>
    </w:p>
    <w:p w:rsidR="00543101" w:rsidRDefault="002744EF">
      <w:pPr>
        <w:spacing w:line="560" w:lineRule="exact"/>
        <w:ind w:firstLine="645"/>
        <w:rPr>
          <w:rFonts w:ascii="黑体" w:eastAsia="黑体" w:hAnsi="黑体"/>
          <w:sz w:val="32"/>
          <w:szCs w:val="32"/>
          <w:lang/>
        </w:rPr>
      </w:pPr>
      <w:r>
        <w:rPr>
          <w:rFonts w:ascii="黑体" w:eastAsia="黑体" w:hAnsi="黑体" w:hint="eastAsia"/>
          <w:sz w:val="32"/>
          <w:szCs w:val="32"/>
        </w:rPr>
        <w:t>二、申报</w:t>
      </w:r>
      <w:r>
        <w:rPr>
          <w:rFonts w:ascii="黑体" w:eastAsia="黑体" w:hAnsi="黑体" w:hint="eastAsia"/>
          <w:sz w:val="32"/>
          <w:szCs w:val="32"/>
          <w:lang/>
        </w:rPr>
        <w:t>主体</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lang/>
        </w:rPr>
        <w:t>昆山</w:t>
      </w:r>
      <w:r>
        <w:rPr>
          <w:rFonts w:ascii="仿宋_GB2312" w:eastAsia="仿宋_GB2312" w:hAnsi="仿宋" w:hint="eastAsia"/>
          <w:sz w:val="32"/>
          <w:szCs w:val="32"/>
        </w:rPr>
        <w:t>市行政区域内注册的具有独立法人资格的企业</w:t>
      </w:r>
      <w:r>
        <w:rPr>
          <w:rFonts w:ascii="仿宋_GB2312" w:eastAsia="仿宋_GB2312" w:hAnsi="仿宋"/>
          <w:sz w:val="32"/>
          <w:szCs w:val="32"/>
        </w:rPr>
        <w:t>。</w:t>
      </w:r>
    </w:p>
    <w:p w:rsidR="00543101" w:rsidRDefault="002744EF">
      <w:pPr>
        <w:shd w:val="clear" w:color="auto" w:fill="FFFFFF"/>
        <w:spacing w:line="560" w:lineRule="exact"/>
        <w:ind w:firstLineChars="200" w:firstLine="640"/>
        <w:rPr>
          <w:rFonts w:ascii="仿宋_GB2312" w:eastAsia="仿宋_GB2312" w:hAnsi="仿宋"/>
          <w:sz w:val="32"/>
          <w:szCs w:val="32"/>
        </w:rPr>
      </w:pPr>
      <w:r>
        <w:rPr>
          <w:rFonts w:ascii="黑体" w:eastAsia="黑体" w:hAnsi="黑体" w:hint="eastAsia"/>
          <w:sz w:val="32"/>
          <w:szCs w:val="32"/>
          <w:lang/>
        </w:rPr>
        <w:t>三</w:t>
      </w:r>
      <w:r>
        <w:rPr>
          <w:rFonts w:ascii="黑体" w:eastAsia="黑体" w:hAnsi="黑体" w:hint="eastAsia"/>
          <w:sz w:val="32"/>
          <w:szCs w:val="32"/>
        </w:rPr>
        <w:t>、申报条件</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．经营状况及资信良好，上一年度销售收入不低于</w:t>
      </w:r>
      <w:r>
        <w:rPr>
          <w:rFonts w:ascii="仿宋_GB2312" w:eastAsia="仿宋_GB2312" w:hAnsi="仿宋" w:hint="eastAsia"/>
          <w:sz w:val="32"/>
          <w:szCs w:val="32"/>
        </w:rPr>
        <w:t>2000</w:t>
      </w:r>
      <w:r>
        <w:rPr>
          <w:rFonts w:ascii="仿宋_GB2312" w:eastAsia="仿宋_GB2312" w:hAnsi="仿宋" w:hint="eastAsia"/>
          <w:sz w:val="32"/>
          <w:szCs w:val="32"/>
        </w:rPr>
        <w:t>万元；</w:t>
      </w:r>
      <w:bookmarkStart w:id="0" w:name="_GoBack"/>
      <w:bookmarkEnd w:id="0"/>
    </w:p>
    <w:p w:rsidR="00543101" w:rsidRDefault="002744EF">
      <w:pPr>
        <w:spacing w:line="560" w:lineRule="exact"/>
        <w:ind w:firstLine="645"/>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．具有稳定的研发投入和较强的研发实力，年知识产权工作经费投入不少于</w:t>
      </w:r>
      <w:r>
        <w:rPr>
          <w:rFonts w:ascii="仿宋_GB2312" w:eastAsia="仿宋_GB2312" w:hAnsi="仿宋" w:hint="eastAsia"/>
          <w:sz w:val="32"/>
          <w:szCs w:val="32"/>
        </w:rPr>
        <w:t>50</w:t>
      </w:r>
      <w:r>
        <w:rPr>
          <w:rFonts w:ascii="仿宋_GB2312" w:eastAsia="仿宋_GB2312" w:hAnsi="仿宋" w:hint="eastAsia"/>
          <w:sz w:val="32"/>
          <w:szCs w:val="32"/>
        </w:rPr>
        <w:t>万元；</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．拥有有效专利不少于</w:t>
      </w:r>
      <w:r>
        <w:rPr>
          <w:rFonts w:ascii="仿宋_GB2312" w:eastAsia="仿宋_GB2312" w:hAnsi="仿宋" w:hint="eastAsia"/>
          <w:sz w:val="32"/>
          <w:szCs w:val="32"/>
        </w:rPr>
        <w:t>50</w:t>
      </w:r>
      <w:r>
        <w:rPr>
          <w:rFonts w:ascii="仿宋_GB2312" w:eastAsia="仿宋_GB2312" w:hAnsi="仿宋" w:hint="eastAsia"/>
          <w:sz w:val="32"/>
          <w:szCs w:val="32"/>
        </w:rPr>
        <w:t>件，有效发明专利数量不少于</w:t>
      </w:r>
      <w:r>
        <w:rPr>
          <w:rFonts w:ascii="仿宋_GB2312" w:eastAsia="仿宋_GB2312" w:hAnsi="仿宋" w:hint="eastAsia"/>
          <w:sz w:val="32"/>
          <w:szCs w:val="32"/>
        </w:rPr>
        <w:t>10</w:t>
      </w:r>
      <w:r>
        <w:rPr>
          <w:rFonts w:ascii="仿宋_GB2312" w:eastAsia="仿宋_GB2312" w:hAnsi="仿宋" w:hint="eastAsia"/>
          <w:sz w:val="32"/>
          <w:szCs w:val="32"/>
        </w:rPr>
        <w:t>件；</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．有规范、独立的知识产权管理制度，设立专门的知识产权部门，专职知识产权工作人员不少于</w:t>
      </w:r>
      <w:r>
        <w:rPr>
          <w:rFonts w:ascii="仿宋_GB2312" w:eastAsia="仿宋_GB2312" w:hAnsi="仿宋" w:hint="eastAsia"/>
          <w:sz w:val="32"/>
          <w:szCs w:val="32"/>
        </w:rPr>
        <w:t>2</w:t>
      </w:r>
      <w:r>
        <w:rPr>
          <w:rFonts w:ascii="仿宋_GB2312" w:eastAsia="仿宋_GB2312" w:hAnsi="仿宋" w:hint="eastAsia"/>
          <w:sz w:val="32"/>
          <w:szCs w:val="32"/>
        </w:rPr>
        <w:t>人；</w:t>
      </w:r>
    </w:p>
    <w:p w:rsidR="00543101" w:rsidRDefault="002744EF">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．企业知识产权管理贯标绩效评价合格或通过第三方认证；</w:t>
      </w:r>
    </w:p>
    <w:p w:rsidR="00543101" w:rsidRDefault="002744EF">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．知识产权</w:t>
      </w:r>
      <w:r>
        <w:rPr>
          <w:rFonts w:ascii="仿宋_GB2312" w:eastAsia="仿宋_GB2312" w:hAnsi="仿宋" w:hint="eastAsia"/>
          <w:sz w:val="32"/>
          <w:szCs w:val="32"/>
          <w:lang/>
        </w:rPr>
        <w:t>保护标杆企业</w:t>
      </w:r>
      <w:r>
        <w:rPr>
          <w:rFonts w:ascii="仿宋_GB2312" w:eastAsia="仿宋_GB2312" w:hAnsi="仿宋" w:hint="eastAsia"/>
          <w:sz w:val="32"/>
          <w:szCs w:val="32"/>
        </w:rPr>
        <w:t>需要具备以下特点</w:t>
      </w:r>
      <w:r>
        <w:rPr>
          <w:rFonts w:ascii="仿宋_GB2312" w:eastAsia="仿宋_GB2312" w:hAnsi="仿宋"/>
          <w:sz w:val="32"/>
          <w:szCs w:val="32"/>
        </w:rPr>
        <w:t>：</w:t>
      </w:r>
      <w:r>
        <w:rPr>
          <w:rFonts w:ascii="仿宋_GB2312" w:eastAsia="仿宋_GB2312" w:hAnsi="仿宋" w:hint="eastAsia"/>
          <w:sz w:val="32"/>
          <w:szCs w:val="32"/>
        </w:rPr>
        <w:t>企业负责人重视知识产权，指导或参与知识产权维权事务；</w:t>
      </w:r>
      <w:r>
        <w:rPr>
          <w:rFonts w:ascii="仿宋_GB2312" w:eastAsia="仿宋_GB2312" w:hAnsi="仿宋"/>
          <w:sz w:val="32"/>
          <w:szCs w:val="32"/>
        </w:rPr>
        <w:t>定期开</w:t>
      </w:r>
      <w:r>
        <w:rPr>
          <w:rFonts w:ascii="仿宋_GB2312" w:eastAsia="仿宋_GB2312" w:hAnsi="仿宋"/>
          <w:sz w:val="32"/>
          <w:szCs w:val="32"/>
        </w:rPr>
        <w:lastRenderedPageBreak/>
        <w:t>展核心产品或关键技术的知识产权风险测评，形成较为成熟的知识产权侵权预警和风险防控机制。重点支持具备应对知识产权纠纷的经验或案例，近三年内以司法或行政或调解方式积极应对知识产权纠纷，对所在产业发展形成较为积极影响。</w:t>
      </w:r>
    </w:p>
    <w:p w:rsidR="00543101" w:rsidRDefault="002744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优先支持国家知识产权示范企业、国家知识产权优势企业、国家高新技术企业、省市级以上知识产权项目承担单位、省市级以上专利奖获奖单位及昆山企业知识产权工作站企业。</w:t>
      </w:r>
    </w:p>
    <w:p w:rsidR="00543101" w:rsidRDefault="002744EF">
      <w:pPr>
        <w:spacing w:line="560" w:lineRule="exact"/>
        <w:ind w:firstLine="645"/>
        <w:rPr>
          <w:rFonts w:ascii="黑体" w:eastAsia="黑体" w:hAnsi="黑体"/>
          <w:sz w:val="32"/>
          <w:szCs w:val="32"/>
        </w:rPr>
      </w:pPr>
      <w:r>
        <w:rPr>
          <w:rFonts w:ascii="黑体" w:eastAsia="黑体" w:hAnsi="黑体" w:hint="eastAsia"/>
          <w:sz w:val="32"/>
          <w:szCs w:val="32"/>
          <w:lang/>
        </w:rPr>
        <w:t>四</w:t>
      </w:r>
      <w:r>
        <w:rPr>
          <w:rFonts w:ascii="黑体" w:eastAsia="黑体" w:hAnsi="黑体" w:hint="eastAsia"/>
          <w:sz w:val="32"/>
          <w:szCs w:val="32"/>
        </w:rPr>
        <w:t>、目标任务</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．提升企业知识产权竞争意识，完善知识产权保护机制，制定知识产权维权行动计划，开展知识产权</w:t>
      </w:r>
      <w:r>
        <w:rPr>
          <w:rFonts w:ascii="仿宋_GB2312" w:eastAsia="仿宋_GB2312" w:hAnsi="仿宋" w:hint="eastAsia"/>
          <w:sz w:val="32"/>
          <w:szCs w:val="32"/>
        </w:rPr>
        <w:t>维权</w:t>
      </w:r>
      <w:r>
        <w:rPr>
          <w:rFonts w:ascii="仿宋_GB2312" w:eastAsia="仿宋_GB2312" w:hAnsi="仿宋" w:hint="eastAsia"/>
          <w:sz w:val="32"/>
          <w:szCs w:val="32"/>
        </w:rPr>
        <w:t>动作。</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．强化知识产权部</w:t>
      </w:r>
      <w:r>
        <w:rPr>
          <w:rFonts w:ascii="仿宋_GB2312" w:eastAsia="仿宋_GB2312" w:hAnsi="仿宋" w:hint="eastAsia"/>
          <w:sz w:val="32"/>
          <w:szCs w:val="32"/>
        </w:rPr>
        <w:t>门的核心地位，集中管理企业知识产权工作；知识产权部门专职人员不少于</w:t>
      </w:r>
      <w:r>
        <w:rPr>
          <w:rFonts w:ascii="仿宋_GB2312" w:eastAsia="仿宋_GB2312" w:hAnsi="仿宋" w:hint="eastAsia"/>
          <w:sz w:val="32"/>
          <w:szCs w:val="32"/>
        </w:rPr>
        <w:t>3</w:t>
      </w:r>
      <w:r>
        <w:rPr>
          <w:rFonts w:ascii="仿宋_GB2312" w:eastAsia="仿宋_GB2312" w:hAnsi="仿宋" w:hint="eastAsia"/>
          <w:sz w:val="32"/>
          <w:szCs w:val="32"/>
        </w:rPr>
        <w:t>人；设立知识产权总监，且具备管理学、经济学、知识产权法学等相关专业知识。</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．深入贯彻实施企业知识产权管理规范，通过贯标省绩效评价或第三方认证并保持持续运行。</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．增强知识产权创造能力，年度新增发明专利申请比上一年度增加</w:t>
      </w:r>
      <w:r>
        <w:rPr>
          <w:rFonts w:ascii="仿宋_GB2312" w:eastAsia="仿宋_GB2312" w:hAnsi="仿宋" w:hint="eastAsia"/>
          <w:sz w:val="32"/>
          <w:szCs w:val="32"/>
        </w:rPr>
        <w:t>10%</w:t>
      </w:r>
      <w:r>
        <w:rPr>
          <w:rFonts w:ascii="仿宋_GB2312" w:eastAsia="仿宋_GB2312" w:hAnsi="仿宋" w:hint="eastAsia"/>
          <w:sz w:val="32"/>
          <w:szCs w:val="32"/>
        </w:rPr>
        <w:t>；发明授权数、发明专利占比、国（境外）外专利申请数持续提高。</w:t>
      </w:r>
    </w:p>
    <w:p w:rsidR="00543101" w:rsidRDefault="002744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．形成知识产权维权案例并组织分享成功经验，形成标杆引领作用。</w:t>
      </w:r>
    </w:p>
    <w:p w:rsidR="00543101" w:rsidRDefault="002744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．开展知识产权维权过程，形成相应的稳定性分析报</w:t>
      </w:r>
      <w:r>
        <w:rPr>
          <w:rFonts w:ascii="仿宋_GB2312" w:eastAsia="仿宋_GB2312" w:hAnsi="仿宋" w:hint="eastAsia"/>
          <w:sz w:val="32"/>
          <w:szCs w:val="32"/>
        </w:rPr>
        <w:lastRenderedPageBreak/>
        <w:t>告、无效分析报告等专利分析内容。</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．与知识</w:t>
      </w:r>
      <w:r>
        <w:rPr>
          <w:rFonts w:ascii="仿宋_GB2312" w:eastAsia="仿宋_GB2312" w:hAnsi="仿宋" w:hint="eastAsia"/>
          <w:sz w:val="32"/>
          <w:szCs w:val="32"/>
        </w:rPr>
        <w:t>产权优质服务机构和专家咨询团队建立紧密的合作关系。</w:t>
      </w:r>
    </w:p>
    <w:p w:rsidR="00543101" w:rsidRDefault="002744EF">
      <w:pPr>
        <w:spacing w:line="560" w:lineRule="exact"/>
        <w:ind w:firstLine="645"/>
        <w:rPr>
          <w:rFonts w:ascii="黑体" w:eastAsia="黑体" w:hAnsi="黑体"/>
          <w:sz w:val="32"/>
          <w:szCs w:val="32"/>
        </w:rPr>
      </w:pPr>
      <w:r>
        <w:rPr>
          <w:rFonts w:ascii="黑体" w:eastAsia="黑体" w:hAnsi="黑体" w:hint="eastAsia"/>
          <w:sz w:val="32"/>
          <w:szCs w:val="32"/>
          <w:lang/>
        </w:rPr>
        <w:t>五</w:t>
      </w:r>
      <w:r>
        <w:rPr>
          <w:rFonts w:ascii="黑体" w:eastAsia="黑体" w:hAnsi="黑体" w:hint="eastAsia"/>
          <w:sz w:val="32"/>
          <w:szCs w:val="32"/>
        </w:rPr>
        <w:t>、工作程序</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华文楷体" w:eastAsia="华文楷体" w:hAnsi="华文楷体" w:hint="eastAsia"/>
          <w:b/>
          <w:sz w:val="32"/>
          <w:szCs w:val="32"/>
        </w:rPr>
        <w:t>企业申请</w:t>
      </w:r>
      <w:r>
        <w:rPr>
          <w:rFonts w:ascii="仿宋_GB2312" w:eastAsia="仿宋_GB2312" w:hAnsi="仿宋" w:hint="eastAsia"/>
          <w:sz w:val="32"/>
          <w:szCs w:val="32"/>
        </w:rPr>
        <w:t>。企业向所在区镇的科技主管部门提出申请，各区镇科技主管部门对申请企业进行审核，将符合申报条件的企业推荐报送至昆山市市场监督管理局（知识产权局）。</w:t>
      </w:r>
    </w:p>
    <w:p w:rsidR="00543101" w:rsidRDefault="002744EF">
      <w:pPr>
        <w:spacing w:line="560" w:lineRule="exact"/>
        <w:ind w:firstLine="645"/>
        <w:rPr>
          <w:rFonts w:ascii="仿宋_GB2312" w:eastAsia="仿宋_GB2312" w:hAnsi="仿宋"/>
          <w:sz w:val="32"/>
          <w:szCs w:val="32"/>
        </w:rPr>
      </w:pPr>
      <w:r>
        <w:rPr>
          <w:rFonts w:ascii="华文楷体" w:eastAsia="华文楷体" w:hAnsi="华文楷体" w:hint="eastAsia"/>
          <w:b/>
          <w:sz w:val="32"/>
          <w:szCs w:val="32"/>
        </w:rPr>
        <w:t>2</w:t>
      </w:r>
      <w:r>
        <w:rPr>
          <w:rFonts w:ascii="华文楷体" w:eastAsia="华文楷体" w:hAnsi="华文楷体" w:hint="eastAsia"/>
          <w:b/>
          <w:sz w:val="32"/>
          <w:szCs w:val="32"/>
        </w:rPr>
        <w:t>．受理评审及确定名单。</w:t>
      </w:r>
      <w:r>
        <w:rPr>
          <w:rFonts w:ascii="仿宋_GB2312" w:eastAsia="仿宋_GB2312" w:hAnsi="仿宋" w:hint="eastAsia"/>
          <w:sz w:val="32"/>
          <w:szCs w:val="32"/>
        </w:rPr>
        <w:t>昆山市市场监督管理局（知识产权局）组织评审，择优确定标杆企业名单。</w:t>
      </w:r>
    </w:p>
    <w:p w:rsidR="00543101" w:rsidRDefault="002744EF">
      <w:pPr>
        <w:spacing w:line="560" w:lineRule="exact"/>
        <w:ind w:firstLine="645"/>
        <w:rPr>
          <w:rFonts w:ascii="仿宋_GB2312" w:eastAsia="仿宋_GB2312" w:hAnsi="仿宋"/>
          <w:sz w:val="32"/>
          <w:szCs w:val="32"/>
        </w:rPr>
      </w:pPr>
      <w:r>
        <w:rPr>
          <w:rFonts w:ascii="华文楷体" w:eastAsia="华文楷体" w:hAnsi="华文楷体" w:hint="eastAsia"/>
          <w:b/>
          <w:sz w:val="32"/>
          <w:szCs w:val="32"/>
        </w:rPr>
        <w:t>3</w:t>
      </w:r>
      <w:r>
        <w:rPr>
          <w:rFonts w:ascii="华文楷体" w:eastAsia="华文楷体" w:hAnsi="华文楷体" w:hint="eastAsia"/>
          <w:b/>
          <w:sz w:val="32"/>
          <w:szCs w:val="32"/>
        </w:rPr>
        <w:t>．组织实施及资金拨付。</w:t>
      </w:r>
      <w:r>
        <w:rPr>
          <w:rFonts w:ascii="仿宋_GB2312" w:eastAsia="仿宋_GB2312" w:hAnsi="仿宋" w:hint="eastAsia"/>
          <w:sz w:val="32"/>
          <w:szCs w:val="32"/>
        </w:rPr>
        <w:t>昆山市市场监督管理局（知识产权局）下达认定文件，拨付项目支持资金</w:t>
      </w:r>
      <w:r>
        <w:rPr>
          <w:rFonts w:ascii="仿宋_GB2312" w:eastAsia="仿宋_GB2312" w:hAnsi="仿宋" w:hint="eastAsia"/>
          <w:sz w:val="32"/>
          <w:szCs w:val="32"/>
        </w:rPr>
        <w:t>10</w:t>
      </w:r>
      <w:r>
        <w:rPr>
          <w:rFonts w:ascii="仿宋_GB2312" w:eastAsia="仿宋_GB2312" w:hAnsi="仿宋" w:hint="eastAsia"/>
          <w:sz w:val="32"/>
          <w:szCs w:val="32"/>
        </w:rPr>
        <w:t>万元。</w:t>
      </w:r>
    </w:p>
    <w:p w:rsidR="00543101" w:rsidRDefault="002744EF">
      <w:pPr>
        <w:spacing w:line="560" w:lineRule="exact"/>
        <w:ind w:firstLine="645"/>
        <w:rPr>
          <w:rFonts w:ascii="仿宋_GB2312" w:eastAsia="仿宋_GB2312" w:hAnsi="仿宋"/>
          <w:sz w:val="32"/>
          <w:szCs w:val="32"/>
          <w:lang/>
        </w:rPr>
      </w:pPr>
      <w:r>
        <w:rPr>
          <w:rFonts w:ascii="华文楷体" w:eastAsia="华文楷体" w:hAnsi="华文楷体"/>
          <w:b/>
          <w:sz w:val="32"/>
          <w:szCs w:val="32"/>
        </w:rPr>
        <w:t>4</w:t>
      </w:r>
      <w:r>
        <w:rPr>
          <w:rFonts w:ascii="华文楷体" w:eastAsia="华文楷体" w:hAnsi="华文楷体" w:hint="eastAsia"/>
          <w:b/>
          <w:sz w:val="32"/>
          <w:szCs w:val="32"/>
        </w:rPr>
        <w:t>．</w:t>
      </w:r>
      <w:r>
        <w:rPr>
          <w:rFonts w:ascii="华文楷体" w:eastAsia="华文楷体" w:hAnsi="华文楷体" w:hint="eastAsia"/>
          <w:b/>
          <w:sz w:val="32"/>
          <w:szCs w:val="32"/>
          <w:lang/>
        </w:rPr>
        <w:t>项目验收及后续推进</w:t>
      </w:r>
      <w:r>
        <w:rPr>
          <w:rFonts w:ascii="华文楷体" w:eastAsia="华文楷体" w:hAnsi="华文楷体" w:hint="eastAsia"/>
          <w:b/>
          <w:sz w:val="32"/>
          <w:szCs w:val="32"/>
        </w:rPr>
        <w:t>。</w:t>
      </w:r>
      <w:r>
        <w:rPr>
          <w:rFonts w:ascii="仿宋_GB2312" w:eastAsia="仿宋_GB2312" w:hAnsi="仿宋" w:hint="eastAsia"/>
          <w:sz w:val="32"/>
          <w:szCs w:val="32"/>
          <w:lang/>
        </w:rPr>
        <w:t>企业在获评标杆企业</w:t>
      </w:r>
      <w:r>
        <w:rPr>
          <w:rFonts w:ascii="仿宋_GB2312" w:eastAsia="仿宋_GB2312" w:hAnsi="仿宋"/>
          <w:sz w:val="32"/>
          <w:szCs w:val="32"/>
          <w:lang/>
        </w:rPr>
        <w:t>1</w:t>
      </w:r>
      <w:r>
        <w:rPr>
          <w:rFonts w:ascii="仿宋_GB2312" w:eastAsia="仿宋_GB2312" w:hAnsi="仿宋" w:hint="eastAsia"/>
          <w:sz w:val="32"/>
          <w:szCs w:val="32"/>
          <w:lang/>
        </w:rPr>
        <w:t>年后提交项目总结报告</w:t>
      </w:r>
      <w:r>
        <w:rPr>
          <w:rFonts w:ascii="仿宋_GB2312" w:eastAsia="仿宋_GB2312" w:hAnsi="仿宋"/>
          <w:sz w:val="32"/>
          <w:szCs w:val="32"/>
          <w:lang/>
        </w:rPr>
        <w:t>，</w:t>
      </w:r>
      <w:r>
        <w:rPr>
          <w:rFonts w:ascii="仿宋_GB2312" w:eastAsia="仿宋_GB2312" w:hAnsi="仿宋" w:hint="eastAsia"/>
          <w:sz w:val="32"/>
          <w:szCs w:val="32"/>
          <w:lang/>
        </w:rPr>
        <w:t>针对项目目标任务指标完成情况相比申报初期有明显提升的标杆企业</w:t>
      </w:r>
      <w:r>
        <w:rPr>
          <w:rFonts w:ascii="仿宋_GB2312" w:eastAsia="仿宋_GB2312" w:hAnsi="仿宋"/>
          <w:sz w:val="32"/>
          <w:szCs w:val="32"/>
          <w:lang/>
        </w:rPr>
        <w:t>，</w:t>
      </w:r>
      <w:r>
        <w:rPr>
          <w:rFonts w:ascii="仿宋_GB2312" w:eastAsia="仿宋_GB2312" w:hAnsi="仿宋" w:hint="eastAsia"/>
          <w:sz w:val="32"/>
          <w:szCs w:val="32"/>
        </w:rPr>
        <w:t>昆山市市场监督管理局（知识产权局）</w:t>
      </w:r>
      <w:r>
        <w:rPr>
          <w:rFonts w:ascii="仿宋_GB2312" w:eastAsia="仿宋_GB2312" w:hAnsi="仿宋" w:hint="eastAsia"/>
          <w:sz w:val="32"/>
          <w:szCs w:val="32"/>
          <w:lang/>
        </w:rPr>
        <w:t>择优对其及典型案例进行宣传</w:t>
      </w:r>
      <w:r>
        <w:rPr>
          <w:rFonts w:ascii="仿宋_GB2312" w:eastAsia="仿宋_GB2312" w:hAnsi="仿宋" w:hint="eastAsia"/>
          <w:sz w:val="32"/>
          <w:szCs w:val="32"/>
        </w:rPr>
        <w:t>，并优先推荐申报其他知识产权政策类项目</w:t>
      </w:r>
      <w:r>
        <w:rPr>
          <w:rFonts w:ascii="仿宋_GB2312" w:eastAsia="仿宋_GB2312" w:hAnsi="仿宋"/>
          <w:sz w:val="32"/>
          <w:szCs w:val="32"/>
          <w:lang/>
        </w:rPr>
        <w:t>。</w:t>
      </w:r>
    </w:p>
    <w:p w:rsidR="00543101" w:rsidRDefault="002744EF">
      <w:pPr>
        <w:spacing w:line="560" w:lineRule="exact"/>
        <w:ind w:firstLine="645"/>
        <w:rPr>
          <w:rFonts w:ascii="黑体" w:eastAsia="黑体" w:hAnsi="黑体"/>
          <w:sz w:val="32"/>
          <w:szCs w:val="32"/>
        </w:rPr>
      </w:pPr>
      <w:r>
        <w:rPr>
          <w:rFonts w:ascii="黑体" w:eastAsia="黑体" w:hAnsi="黑体" w:hint="eastAsia"/>
          <w:sz w:val="32"/>
          <w:szCs w:val="32"/>
          <w:lang/>
        </w:rPr>
        <w:t>六</w:t>
      </w:r>
      <w:r>
        <w:rPr>
          <w:rFonts w:ascii="黑体" w:eastAsia="黑体" w:hAnsi="黑体" w:hint="eastAsia"/>
          <w:sz w:val="32"/>
          <w:szCs w:val="32"/>
        </w:rPr>
        <w:t>、组织管理</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．被列入知识产权保护标杆企业项目的企业，市市场监管局将通过多举措支持企业开展上级知识产权项目培育工作；</w:t>
      </w:r>
    </w:p>
    <w:p w:rsidR="00543101" w:rsidRDefault="002744E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．企业无专利非正常申请行为；</w:t>
      </w:r>
    </w:p>
    <w:p w:rsidR="00543101" w:rsidRDefault="002744EF">
      <w:pPr>
        <w:spacing w:line="560" w:lineRule="exact"/>
        <w:ind w:firstLine="645"/>
      </w:pPr>
      <w:r>
        <w:rPr>
          <w:rFonts w:ascii="仿宋_GB2312" w:eastAsia="仿宋_GB2312" w:hAnsi="仿宋" w:hint="eastAsia"/>
          <w:sz w:val="32"/>
          <w:szCs w:val="32"/>
        </w:rPr>
        <w:t xml:space="preserve">3. </w:t>
      </w:r>
      <w:r>
        <w:rPr>
          <w:rFonts w:ascii="仿宋_GB2312" w:eastAsia="仿宋_GB2312" w:hAnsi="仿宋" w:hint="eastAsia"/>
          <w:sz w:val="32"/>
          <w:szCs w:val="32"/>
        </w:rPr>
        <w:t>存在欺瞒、造假等不良行为的，取消知识产权项目申报资格，并通报有关部门。</w:t>
      </w:r>
    </w:p>
    <w:sectPr w:rsidR="00543101" w:rsidSect="005431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01" w:rsidRDefault="00543101" w:rsidP="00543101">
      <w:r>
        <w:separator/>
      </w:r>
    </w:p>
  </w:endnote>
  <w:endnote w:type="continuationSeparator" w:id="1">
    <w:p w:rsidR="00543101" w:rsidRDefault="00543101" w:rsidP="00543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18635"/>
    </w:sdtPr>
    <w:sdtContent>
      <w:p w:rsidR="00543101" w:rsidRDefault="00543101">
        <w:pPr>
          <w:pStyle w:val="a5"/>
          <w:jc w:val="center"/>
        </w:pPr>
        <w:r>
          <w:fldChar w:fldCharType="begin"/>
        </w:r>
        <w:r w:rsidR="002744EF">
          <w:instrText>PAGE   \* MERGEFORMAT</w:instrText>
        </w:r>
        <w:r>
          <w:fldChar w:fldCharType="separate"/>
        </w:r>
        <w:r w:rsidR="002744EF" w:rsidRPr="002744EF">
          <w:rPr>
            <w:noProof/>
            <w:lang w:val="zh-CN"/>
          </w:rPr>
          <w:t>1</w:t>
        </w:r>
        <w:r>
          <w:fldChar w:fldCharType="end"/>
        </w:r>
      </w:p>
    </w:sdtContent>
  </w:sdt>
  <w:p w:rsidR="00543101" w:rsidRDefault="00543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01" w:rsidRDefault="00543101" w:rsidP="00543101">
      <w:r>
        <w:separator/>
      </w:r>
    </w:p>
  </w:footnote>
  <w:footnote w:type="continuationSeparator" w:id="1">
    <w:p w:rsidR="00543101" w:rsidRDefault="00543101" w:rsidP="00543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NiMjViNWMxNmM2ZDhmNTRlMGU1MjhhMzg4Y2VjYjYifQ=="/>
  </w:docVars>
  <w:rsids>
    <w:rsidRoot w:val="00D2136C"/>
    <w:rsid w:val="9CF7DB93"/>
    <w:rsid w:val="BFEC56A9"/>
    <w:rsid w:val="FD77B831"/>
    <w:rsid w:val="00104537"/>
    <w:rsid w:val="001C2778"/>
    <w:rsid w:val="001D201C"/>
    <w:rsid w:val="002744EF"/>
    <w:rsid w:val="00543101"/>
    <w:rsid w:val="00563025"/>
    <w:rsid w:val="005953D8"/>
    <w:rsid w:val="006A107E"/>
    <w:rsid w:val="007063E5"/>
    <w:rsid w:val="00B057B6"/>
    <w:rsid w:val="00B37111"/>
    <w:rsid w:val="00D2136C"/>
    <w:rsid w:val="00D3476B"/>
    <w:rsid w:val="00EF2102"/>
    <w:rsid w:val="00F332BC"/>
    <w:rsid w:val="0FF64D45"/>
    <w:rsid w:val="24362C96"/>
    <w:rsid w:val="279F6078"/>
    <w:rsid w:val="3E773705"/>
    <w:rsid w:val="4AB78C9F"/>
    <w:rsid w:val="5F7D23B0"/>
    <w:rsid w:val="6EB85BA0"/>
    <w:rsid w:val="7F5EF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0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543101"/>
    <w:pPr>
      <w:jc w:val="left"/>
    </w:pPr>
  </w:style>
  <w:style w:type="paragraph" w:styleId="a4">
    <w:name w:val="Balloon Text"/>
    <w:basedOn w:val="a"/>
    <w:link w:val="Char"/>
    <w:uiPriority w:val="99"/>
    <w:semiHidden/>
    <w:unhideWhenUsed/>
    <w:qFormat/>
    <w:rsid w:val="00543101"/>
    <w:rPr>
      <w:sz w:val="18"/>
      <w:szCs w:val="18"/>
    </w:rPr>
  </w:style>
  <w:style w:type="paragraph" w:styleId="a5">
    <w:name w:val="footer"/>
    <w:basedOn w:val="a"/>
    <w:link w:val="Char0"/>
    <w:uiPriority w:val="99"/>
    <w:unhideWhenUsed/>
    <w:rsid w:val="00543101"/>
    <w:pPr>
      <w:tabs>
        <w:tab w:val="center" w:pos="4153"/>
        <w:tab w:val="right" w:pos="8306"/>
      </w:tabs>
      <w:snapToGrid w:val="0"/>
      <w:jc w:val="left"/>
    </w:pPr>
    <w:rPr>
      <w:sz w:val="18"/>
      <w:szCs w:val="18"/>
    </w:rPr>
  </w:style>
  <w:style w:type="paragraph" w:styleId="a6">
    <w:name w:val="header"/>
    <w:basedOn w:val="a"/>
    <w:link w:val="Char1"/>
    <w:uiPriority w:val="99"/>
    <w:unhideWhenUsed/>
    <w:rsid w:val="0054310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543101"/>
    <w:pPr>
      <w:widowControl/>
      <w:spacing w:before="100" w:beforeAutospacing="1" w:after="100" w:afterAutospacing="1"/>
      <w:jc w:val="left"/>
    </w:pPr>
    <w:rPr>
      <w:rFonts w:ascii="宋体" w:hAnsi="宋体" w:cs="宋体"/>
      <w:kern w:val="0"/>
      <w:sz w:val="24"/>
    </w:rPr>
  </w:style>
  <w:style w:type="paragraph" w:customStyle="1" w:styleId="Char2">
    <w:name w:val="Char"/>
    <w:basedOn w:val="a"/>
    <w:qFormat/>
    <w:rsid w:val="00543101"/>
    <w:rPr>
      <w:rFonts w:ascii="Tahoma" w:hAnsi="Tahoma"/>
      <w:sz w:val="24"/>
      <w:szCs w:val="20"/>
    </w:rPr>
  </w:style>
  <w:style w:type="character" w:customStyle="1" w:styleId="Char1">
    <w:name w:val="页眉 Char"/>
    <w:basedOn w:val="a0"/>
    <w:link w:val="a6"/>
    <w:uiPriority w:val="99"/>
    <w:qFormat/>
    <w:rsid w:val="00543101"/>
    <w:rPr>
      <w:rFonts w:ascii="Times New Roman" w:eastAsia="宋体" w:hAnsi="Times New Roman" w:cs="Times New Roman"/>
      <w:sz w:val="18"/>
      <w:szCs w:val="18"/>
    </w:rPr>
  </w:style>
  <w:style w:type="character" w:customStyle="1" w:styleId="Char0">
    <w:name w:val="页脚 Char"/>
    <w:basedOn w:val="a0"/>
    <w:link w:val="a5"/>
    <w:uiPriority w:val="99"/>
    <w:qFormat/>
    <w:rsid w:val="00543101"/>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5431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朱绿萍</dc:creator>
  <cp:lastModifiedBy>杨亮</cp:lastModifiedBy>
  <cp:revision>6</cp:revision>
  <cp:lastPrinted>2022-03-17T17:38:00Z</cp:lastPrinted>
  <dcterms:created xsi:type="dcterms:W3CDTF">2022-06-30T18:19:00Z</dcterms:created>
  <dcterms:modified xsi:type="dcterms:W3CDTF">2022-07-21T06:15:00Z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BD762EBE6A52D990B511BD620B022121</vt:lpwstr>
  </property>
</Properties>
</file>