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rPr>
      </w:pPr>
      <w:r>
        <w:rPr>
          <w:rFonts w:ascii="Times New Roman" w:hAnsi="Times New Roman" w:eastAsia="黑体"/>
        </w:rPr>
        <w:t>附件2</w:t>
      </w:r>
    </w:p>
    <w:p>
      <w:pPr>
        <w:spacing w:line="600" w:lineRule="exact"/>
        <w:ind w:firstLine="660" w:firstLineChars="150"/>
        <w:jc w:val="center"/>
        <w:rPr>
          <w:rFonts w:ascii="Times New Roman" w:hAnsi="Times New Roman" w:eastAsia="方正小标宋简体"/>
          <w:sz w:val="44"/>
          <w:szCs w:val="44"/>
        </w:rPr>
      </w:pPr>
    </w:p>
    <w:p>
      <w:pPr>
        <w:pStyle w:val="2"/>
        <w:widowControl w:val="0"/>
        <w:spacing w:line="600" w:lineRule="exact"/>
        <w:ind w:firstLine="643"/>
        <w:jc w:val="center"/>
        <w:rPr>
          <w:rFonts w:eastAsia="方正小标宋简体"/>
          <w:sz w:val="44"/>
          <w:szCs w:val="44"/>
        </w:rPr>
      </w:pPr>
      <w:r>
        <w:rPr>
          <w:rFonts w:eastAsia="方正小标宋简体"/>
          <w:sz w:val="44"/>
          <w:szCs w:val="44"/>
        </w:rPr>
        <w:t>昆山市祖冲之攻关计划（产学研合作）</w:t>
      </w:r>
    </w:p>
    <w:p>
      <w:pPr>
        <w:pStyle w:val="2"/>
        <w:widowControl w:val="0"/>
        <w:spacing w:line="600" w:lineRule="exact"/>
        <w:ind w:firstLine="643"/>
        <w:jc w:val="center"/>
        <w:rPr>
          <w:rFonts w:eastAsia="方正小标宋简体"/>
          <w:snapToGrid w:val="0"/>
          <w:sz w:val="44"/>
          <w:szCs w:val="44"/>
        </w:rPr>
      </w:pPr>
      <w:r>
        <w:rPr>
          <w:rFonts w:eastAsia="方正小标宋简体"/>
          <w:sz w:val="44"/>
          <w:szCs w:val="44"/>
        </w:rPr>
        <w:t>项目</w:t>
      </w:r>
      <w:r>
        <w:rPr>
          <w:rFonts w:eastAsia="方正小标宋简体"/>
          <w:snapToGrid w:val="0"/>
          <w:sz w:val="44"/>
          <w:szCs w:val="44"/>
        </w:rPr>
        <w:t>申报指南</w:t>
      </w:r>
    </w:p>
    <w:p>
      <w:pPr>
        <w:spacing w:line="600" w:lineRule="exact"/>
        <w:ind w:firstLine="482" w:firstLineChars="150"/>
        <w:jc w:val="center"/>
        <w:rPr>
          <w:rFonts w:ascii="Times New Roman" w:hAnsi="Times New Roman" w:eastAsia="楷体_GB2312"/>
          <w:b/>
          <w:bCs/>
        </w:rPr>
      </w:pPr>
      <w:r>
        <w:rPr>
          <w:rFonts w:ascii="Times New Roman" w:hAnsi="Times New Roman" w:eastAsia="楷体_GB2312"/>
          <w:b/>
          <w:bCs/>
        </w:rPr>
        <w:t>（订制储备一批科技成果项目）</w:t>
      </w:r>
    </w:p>
    <w:p>
      <w:pPr>
        <w:spacing w:line="600" w:lineRule="exact"/>
        <w:ind w:firstLine="480" w:firstLineChars="150"/>
        <w:jc w:val="center"/>
        <w:rPr>
          <w:rFonts w:ascii="Times New Roman" w:hAnsi="Times New Roman" w:eastAsia="楷体_GB2312"/>
        </w:rPr>
      </w:pPr>
    </w:p>
    <w:p>
      <w:pPr>
        <w:numPr>
          <w:ilvl w:val="0"/>
          <w:numId w:val="1"/>
        </w:numPr>
        <w:spacing w:line="600" w:lineRule="exact"/>
        <w:ind w:firstLine="640" w:firstLineChars="200"/>
        <w:rPr>
          <w:rFonts w:ascii="Times New Roman" w:hAnsi="Times New Roman" w:eastAsia="黑体"/>
        </w:rPr>
      </w:pPr>
      <w:r>
        <w:rPr>
          <w:rFonts w:ascii="Times New Roman" w:hAnsi="Times New Roman" w:eastAsia="黑体"/>
        </w:rPr>
        <w:t>支持重点</w:t>
      </w:r>
    </w:p>
    <w:p>
      <w:pPr>
        <w:pStyle w:val="2"/>
        <w:widowControl w:val="0"/>
        <w:spacing w:line="600" w:lineRule="exact"/>
        <w:ind w:firstLine="643"/>
        <w:rPr>
          <w:rFonts w:eastAsia="仿宋_GB2312"/>
          <w:sz w:val="32"/>
          <w:szCs w:val="32"/>
        </w:rPr>
      </w:pPr>
      <w:r>
        <w:rPr>
          <w:rFonts w:eastAsia="仿宋_GB2312"/>
          <w:sz w:val="32"/>
          <w:szCs w:val="32"/>
        </w:rPr>
        <w:t>聚焦我市战略性新兴产业和主导产业转型发展亟需解决的共性关键技术，支持一批具有行业影响力和市场竞争力的企业联合境内高校院所开展自主可控项目研发，鼓励我市企业根据自身技术需求，以合作开发、委托开发、技术服务的方式寻求技术解决方案，并将技术成果在我市转化。</w:t>
      </w:r>
    </w:p>
    <w:p>
      <w:pPr>
        <w:spacing w:line="600" w:lineRule="exact"/>
        <w:ind w:firstLine="640" w:firstLineChars="200"/>
        <w:rPr>
          <w:rFonts w:ascii="Times New Roman" w:hAnsi="Times New Roman" w:eastAsia="黑体"/>
        </w:rPr>
      </w:pPr>
      <w:r>
        <w:rPr>
          <w:rFonts w:ascii="Times New Roman" w:hAnsi="Times New Roman" w:eastAsia="黑体"/>
        </w:rPr>
        <w:t>二、申报条件</w:t>
      </w:r>
    </w:p>
    <w:p>
      <w:pPr>
        <w:spacing w:line="600" w:lineRule="exact"/>
        <w:ind w:firstLine="640" w:firstLineChars="200"/>
        <w:rPr>
          <w:rFonts w:ascii="Times New Roman" w:hAnsi="Times New Roman"/>
        </w:rPr>
      </w:pPr>
      <w:r>
        <w:rPr>
          <w:rFonts w:ascii="Times New Roman" w:hAnsi="Times New Roman"/>
        </w:rPr>
        <w:t>1.申报主体为在我市注册的独立法人单位，并具有较强的研究开发能力，具有完成项目所必须的资金投入、人才条件、技术装备；</w:t>
      </w:r>
    </w:p>
    <w:p>
      <w:pPr>
        <w:spacing w:line="600" w:lineRule="exact"/>
        <w:ind w:firstLine="640" w:firstLineChars="200"/>
        <w:rPr>
          <w:rFonts w:ascii="Times New Roman" w:hAnsi="Times New Roman"/>
        </w:rPr>
      </w:pPr>
      <w:r>
        <w:rPr>
          <w:rFonts w:ascii="Times New Roman" w:hAnsi="Times New Roman"/>
        </w:rPr>
        <w:t xml:space="preserve">2.双方合作协议签订日期须在2018年1月1日之后，且仍在有效期内； </w:t>
      </w:r>
    </w:p>
    <w:p>
      <w:pPr>
        <w:spacing w:line="600" w:lineRule="exact"/>
        <w:ind w:firstLine="640" w:firstLineChars="200"/>
        <w:rPr>
          <w:rFonts w:ascii="Times New Roman" w:hAnsi="Times New Roman"/>
        </w:rPr>
      </w:pPr>
      <w:r>
        <w:rPr>
          <w:rFonts w:ascii="Times New Roman" w:hAnsi="Times New Roman"/>
        </w:rPr>
        <w:t>3.项目自申报之日起，实施周期一般不超过两年。</w:t>
      </w:r>
    </w:p>
    <w:p>
      <w:pPr>
        <w:spacing w:line="600" w:lineRule="exact"/>
        <w:ind w:firstLine="640" w:firstLineChars="200"/>
        <w:rPr>
          <w:rFonts w:ascii="Times New Roman" w:hAnsi="Times New Roman" w:eastAsia="黑体"/>
        </w:rPr>
      </w:pPr>
      <w:r>
        <w:rPr>
          <w:rFonts w:ascii="Times New Roman" w:hAnsi="Times New Roman" w:eastAsia="黑体"/>
        </w:rPr>
        <w:t>三、支持方式</w:t>
      </w:r>
    </w:p>
    <w:p>
      <w:pPr>
        <w:pStyle w:val="2"/>
        <w:widowControl w:val="0"/>
        <w:spacing w:line="600" w:lineRule="exact"/>
        <w:ind w:firstLine="643"/>
        <w:rPr>
          <w:rFonts w:eastAsia="仿宋_GB2312"/>
          <w:sz w:val="32"/>
          <w:szCs w:val="32"/>
        </w:rPr>
      </w:pPr>
      <w:r>
        <w:rPr>
          <w:rFonts w:eastAsia="仿宋_GB2312"/>
          <w:sz w:val="32"/>
          <w:szCs w:val="32"/>
        </w:rPr>
        <w:t>1. 我市企业与境内高校院所签订合作协议的，按申报单位实际支付技术合同费用的20%给予科技创新券支持，最高不超过200万元，创新券在项目立项满2年后的三个月内办理兑现。</w:t>
      </w:r>
    </w:p>
    <w:p>
      <w:pPr>
        <w:pStyle w:val="2"/>
        <w:widowControl w:val="0"/>
        <w:spacing w:line="600" w:lineRule="exact"/>
        <w:ind w:firstLine="643"/>
        <w:rPr>
          <w:rFonts w:eastAsia="仿宋_GB2312"/>
          <w:sz w:val="32"/>
          <w:szCs w:val="32"/>
        </w:rPr>
      </w:pPr>
      <w:r>
        <w:rPr>
          <w:rFonts w:eastAsia="仿宋_GB2312"/>
          <w:sz w:val="32"/>
          <w:szCs w:val="32"/>
        </w:rPr>
        <w:t>2. 对于合作完成情况良好，且全额支付合同费用的，在兑现创新券时，按技术合同费用的10%给予资金奖励，最高不超过100万元。</w:t>
      </w:r>
    </w:p>
    <w:p>
      <w:pPr>
        <w:pStyle w:val="2"/>
        <w:widowControl w:val="0"/>
        <w:spacing w:line="600" w:lineRule="exact"/>
        <w:ind w:firstLine="643"/>
        <w:rPr>
          <w:rFonts w:eastAsia="仿宋_GB2312"/>
          <w:sz w:val="32"/>
          <w:szCs w:val="32"/>
        </w:rPr>
      </w:pPr>
      <w:r>
        <w:rPr>
          <w:rFonts w:eastAsia="仿宋_GB2312"/>
          <w:sz w:val="32"/>
          <w:szCs w:val="32"/>
        </w:rPr>
        <w:t>3. 优先支持我市技术经纪机构、科技镇长团、各类产学研活动上促成的签约项目。</w:t>
      </w:r>
    </w:p>
    <w:p>
      <w:pPr>
        <w:spacing w:line="600" w:lineRule="exact"/>
        <w:ind w:firstLine="640" w:firstLineChars="200"/>
        <w:rPr>
          <w:rFonts w:ascii="Times New Roman" w:hAnsi="Times New Roman"/>
        </w:rPr>
      </w:pPr>
      <w:r>
        <w:rPr>
          <w:rFonts w:ascii="Times New Roman" w:hAnsi="Times New Roman" w:eastAsia="黑体"/>
        </w:rPr>
        <w:t>四、申报材料</w:t>
      </w:r>
    </w:p>
    <w:p>
      <w:pPr>
        <w:spacing w:line="600" w:lineRule="exact"/>
        <w:ind w:firstLine="640" w:firstLineChars="200"/>
        <w:jc w:val="left"/>
        <w:rPr>
          <w:rFonts w:ascii="Times New Roman" w:hAnsi="Times New Roman"/>
          <w:lang w:val="zh-CN"/>
        </w:rPr>
      </w:pPr>
      <w:r>
        <w:rPr>
          <w:rFonts w:ascii="Times New Roman" w:hAnsi="Times New Roman"/>
          <w:lang w:val="zh-CN"/>
        </w:rPr>
        <w:t>《昆山市科技计划项目责任主体信用承诺书》、《</w:t>
      </w:r>
      <w:r>
        <w:rPr>
          <w:rFonts w:ascii="Times New Roman" w:hAnsi="Times New Roman"/>
        </w:rPr>
        <w:t>2019</w:t>
      </w:r>
      <w:r>
        <w:rPr>
          <w:rFonts w:ascii="Times New Roman" w:hAnsi="Times New Roman"/>
          <w:lang w:val="zh-CN"/>
        </w:rPr>
        <w:t>年财政专项资金项目申报信用承诺书》，并提供以下材料：</w:t>
      </w:r>
    </w:p>
    <w:p>
      <w:pPr>
        <w:spacing w:line="600" w:lineRule="exact"/>
        <w:ind w:firstLine="640" w:firstLineChars="200"/>
        <w:rPr>
          <w:rFonts w:ascii="Times New Roman" w:hAnsi="Times New Roman"/>
        </w:rPr>
      </w:pPr>
      <w:r>
        <w:rPr>
          <w:rFonts w:ascii="Times New Roman" w:hAnsi="Times New Roman"/>
        </w:rPr>
        <w:t>1. 《祖冲之产业技术攻关计划合作补贴申报书》；</w:t>
      </w:r>
    </w:p>
    <w:p>
      <w:pPr>
        <w:spacing w:line="600" w:lineRule="exact"/>
        <w:ind w:firstLine="640" w:firstLineChars="200"/>
        <w:rPr>
          <w:rFonts w:ascii="Times New Roman" w:hAnsi="Times New Roman"/>
        </w:rPr>
      </w:pPr>
      <w:r>
        <w:rPr>
          <w:rFonts w:ascii="Times New Roman" w:hAnsi="Times New Roman"/>
        </w:rPr>
        <w:t>2. 双方合作协议（须明确合作期限、合作金额、阶段性目标等内容）；</w:t>
      </w:r>
    </w:p>
    <w:p>
      <w:pPr>
        <w:spacing w:line="600" w:lineRule="exact"/>
        <w:ind w:firstLine="640" w:firstLineChars="200"/>
        <w:rPr>
          <w:rFonts w:ascii="Times New Roman" w:hAnsi="Times New Roman"/>
        </w:rPr>
      </w:pPr>
    </w:p>
    <w:p>
      <w:pPr>
        <w:spacing w:line="600" w:lineRule="exact"/>
        <w:ind w:firstLine="643" w:firstLineChars="200"/>
        <w:rPr>
          <w:rFonts w:ascii="Times New Roman" w:hAnsi="Times New Roman"/>
        </w:rPr>
      </w:pPr>
      <w:r>
        <w:rPr>
          <w:rFonts w:ascii="Times New Roman" w:hAnsi="Times New Roman"/>
          <w:b/>
        </w:rPr>
        <w:t>责任科室：</w:t>
      </w:r>
      <w:r>
        <w:rPr>
          <w:rFonts w:ascii="Times New Roman" w:hAnsi="Times New Roman"/>
        </w:rPr>
        <w:t>科技成果与合作交流科    57331095</w:t>
      </w:r>
    </w:p>
    <w:p>
      <w:pPr>
        <w:spacing w:line="600" w:lineRule="exact"/>
        <w:ind w:firstLine="660" w:firstLineChars="150"/>
        <w:jc w:val="center"/>
        <w:rPr>
          <w:rFonts w:ascii="Times New Roman" w:hAnsi="Times New Roman" w:eastAsia="方正小标宋简体"/>
          <w:sz w:val="44"/>
          <w:szCs w:val="4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485B7"/>
    <w:multiLevelType w:val="singleLevel"/>
    <w:tmpl w:val="607485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E3E01"/>
    <w:rsid w:val="2AEE3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华文中宋" w:eastAsia="仿宋_GB2312" w:cs="Times New Roman"/>
      <w:snapToGrid w:val="0"/>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index 6"/>
    <w:next w:val="1"/>
    <w:uiPriority w:val="0"/>
    <w:pPr>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2019-08-27T02:46:00Z</dcterms:created>
  <dc:creator>三叶草</dc:creator>
  <cp:lastModifiedBy>三叶草</cp:lastModifiedBy>
  <dcterms:modified xsi:type="dcterms:W3CDTF">2019-08-27T02:47:48Z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