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</w:rPr>
      </w:pPr>
    </w:p>
    <w:p>
      <w:pPr>
        <w:jc w:val="right"/>
      </w:pPr>
      <w:r>
        <w:rPr>
          <w:rFonts w:hint="eastAsia"/>
          <w:snapToGrid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-656590</wp:posOffset>
                </wp:positionV>
                <wp:extent cx="6119495" cy="93599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x="0" y="0"/>
                          <a:ext cx="6119495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450" w:type="dxa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thinThickSmallGap" w:color="auto" w:sz="18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945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thinThickSmallGap" w:color="auto" w:sz="18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c>
                                <w:tcPr>
                                  <w:tcW w:w="9450" w:type="dxa"/>
                                  <w:tcBorders>
                                    <w:bottom w:val="thinThickSmallGap" w:color="FF0000" w:sz="18" w:space="0"/>
                                  </w:tcBorders>
                                </w:tcPr>
                                <w:p>
                                  <w:pPr>
                                    <w:pStyle w:val="22"/>
                                    <w:spacing w:before="160" w:after="140" w:line="900" w:lineRule="exact"/>
                                    <w:ind w:left="567" w:right="567"/>
                                    <w:rPr>
                                      <w:rFonts w:ascii="Times New Roman" w:hAnsi="Times New Roman" w:eastAsia="方正小标宋_GBK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方正小标宋_GBK"/>
                                      <w:b/>
                                      <w:sz w:val="80"/>
                                      <w:szCs w:val="80"/>
                                    </w:rPr>
                                    <w:t>江苏省科学技术</w:t>
                                  </w:r>
                                  <w:r>
                                    <w:rPr>
                                      <w:rFonts w:hint="eastAsia" w:ascii="Times New Roman" w:hAnsi="Times New Roman" w:eastAsia="方正小标宋_GBK"/>
                                      <w:b/>
                                      <w:spacing w:val="0"/>
                                      <w:sz w:val="80"/>
                                      <w:szCs w:val="80"/>
                                    </w:rPr>
                                    <w:t>厅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19.45pt;margin-top:-51.7pt;height:73.7pt;width:481.85pt;z-index:251658240;mso-width-relative:page;mso-height-relative:page;" fillcolor="#FFFFFF" filled="t" stroked="t" coordsize="21600,21600" o:gfxdata="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Me24UzZAAAACwEAAA8AAAAAAAAAAQAgAAAAOAAAAGRycy9k&#10;b3ducmV2LnhtbFBLAQIUABQAAAAIAIdO4kAEN+RdJAIAAFMEAAAOAAAAAAAAAAEAIAAAAD4BAABk&#10;cnMvZTJvRG9jLnhtbFBLBQYAAAAABgAGAFkBAADUBQAAAAA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tbl>
                      <w:tblPr>
                        <w:tblStyle w:val="11"/>
                        <w:tblW w:w="9450" w:type="dxa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thinThickSmallGap" w:color="auto" w:sz="18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9450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thinThickSmallGap" w:color="auto" w:sz="18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c>
                          <w:tcPr>
                            <w:tcW w:w="9450" w:type="dxa"/>
                            <w:tcBorders>
                              <w:bottom w:val="thinThickSmallGap" w:color="FF0000" w:sz="18" w:space="0"/>
                            </w:tcBorders>
                          </w:tcPr>
                          <w:p>
                            <w:pPr>
                              <w:pStyle w:val="22"/>
                              <w:spacing w:before="160" w:after="140" w:line="900" w:lineRule="exact"/>
                              <w:ind w:left="567" w:right="567"/>
                              <w:rPr>
                                <w:rFonts w:ascii="Times New Roman" w:hAnsi="Times New Roman" w:eastAsia="方正小标宋_GBK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Times New Roman" w:hAnsi="Times New Roman" w:eastAsia="方正小标宋_GBK"/>
                                <w:b/>
                                <w:sz w:val="80"/>
                                <w:szCs w:val="80"/>
                              </w:rPr>
                              <w:t>江苏省科学技术</w:t>
                            </w:r>
                            <w:r>
                              <w:rPr>
                                <w:rFonts w:hint="eastAsia" w:ascii="Times New Roman" w:hAnsi="Times New Roman" w:eastAsia="方正小标宋_GBK"/>
                                <w:b/>
                                <w:spacing w:val="0"/>
                                <w:sz w:val="80"/>
                                <w:szCs w:val="80"/>
                              </w:rPr>
                              <w:t>厅</w:t>
                            </w:r>
                          </w:p>
                        </w:tc>
                      </w:tr>
                    </w:tbl>
                    <w:p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方正小标宋_GBK" w:hAnsi="Arial" w:eastAsia="方正小标宋_GBK" w:cs="Arial"/>
          <w:sz w:val="44"/>
          <w:szCs w:val="44"/>
        </w:rPr>
      </w:pPr>
    </w:p>
    <w:p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hint="eastAsia" w:ascii="方正小标宋_GBK" w:hAnsi="Arial" w:eastAsia="方正小标宋_GBK" w:cs="Arial"/>
          <w:sz w:val="44"/>
          <w:szCs w:val="44"/>
        </w:rPr>
      </w:pPr>
      <w:r>
        <w:rPr>
          <w:rFonts w:hint="eastAsia" w:ascii="方正小标宋_GBK" w:hAnsi="Arial" w:eastAsia="方正小标宋_GBK" w:cs="Arial"/>
          <w:sz w:val="44"/>
          <w:szCs w:val="44"/>
        </w:rPr>
        <w:t>关于对202</w:t>
      </w:r>
      <w:r>
        <w:rPr>
          <w:rFonts w:ascii="方正小标宋_GBK" w:hAnsi="Arial" w:eastAsia="方正小标宋_GBK" w:cs="Arial"/>
          <w:sz w:val="44"/>
          <w:szCs w:val="44"/>
        </w:rPr>
        <w:t>2</w:t>
      </w:r>
      <w:r>
        <w:rPr>
          <w:rFonts w:hint="eastAsia" w:ascii="方正小标宋_GBK" w:hAnsi="Arial" w:eastAsia="方正小标宋_GBK" w:cs="Arial"/>
          <w:sz w:val="44"/>
          <w:szCs w:val="44"/>
        </w:rPr>
        <w:t>年度拟新建省级工程技术</w:t>
      </w:r>
    </w:p>
    <w:p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方正小标宋_GBK" w:hAnsi="Arial" w:eastAsia="方正小标宋_GBK" w:cs="Arial"/>
          <w:sz w:val="44"/>
          <w:szCs w:val="44"/>
        </w:rPr>
      </w:pPr>
      <w:r>
        <w:rPr>
          <w:rFonts w:hint="eastAsia" w:ascii="方正小标宋_GBK" w:hAnsi="Arial" w:eastAsia="方正小标宋_GBK" w:cs="Arial"/>
          <w:sz w:val="44"/>
          <w:szCs w:val="44"/>
        </w:rPr>
        <w:t>研究中心的公示</w:t>
      </w:r>
      <w:bookmarkStart w:id="0" w:name="_GoBack"/>
      <w:bookmarkEnd w:id="0"/>
    </w:p>
    <w:p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590" w:lineRule="exact"/>
        <w:jc w:val="center"/>
        <w:rPr>
          <w:rFonts w:ascii="方正小标宋_GBK" w:hAnsi="Arial" w:eastAsia="方正小标宋_GBK" w:cs="Arial"/>
          <w:sz w:val="36"/>
          <w:szCs w:val="36"/>
        </w:rPr>
      </w:pPr>
    </w:p>
    <w:p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32" w:firstLineChars="200"/>
        <w:jc w:val="both"/>
        <w:rPr>
          <w:rFonts w:ascii="Times New Roman" w:hAnsi="Times New Roman" w:eastAsia="方正仿宋_GBK"/>
          <w:snapToGrid w:val="0"/>
          <w:sz w:val="32"/>
          <w:szCs w:val="32"/>
        </w:rPr>
      </w:pPr>
      <w:r>
        <w:rPr>
          <w:rFonts w:ascii="Times New Roman" w:hAnsi="Times New Roman" w:eastAsia="方正仿宋_GBK"/>
          <w:snapToGrid w:val="0"/>
          <w:sz w:val="32"/>
          <w:szCs w:val="32"/>
        </w:rPr>
        <w:t>2022年省级工程技术研究中心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新建工作，经各企业提交材料，设区市和</w:t>
      </w:r>
      <w:r>
        <w:rPr>
          <w:rFonts w:ascii="Times New Roman" w:hAnsi="Times New Roman" w:eastAsia="方正仿宋_GBK"/>
          <w:snapToGrid w:val="0"/>
          <w:sz w:val="32"/>
          <w:szCs w:val="32"/>
        </w:rPr>
        <w:t>计划单列试点县（市）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科技局、国家高新区管委会</w:t>
      </w:r>
      <w:r>
        <w:rPr>
          <w:rFonts w:ascii="Times New Roman" w:hAnsi="Times New Roman" w:eastAsia="方正仿宋_GBK"/>
          <w:snapToGrid w:val="0"/>
          <w:sz w:val="32"/>
          <w:szCs w:val="32"/>
        </w:rPr>
        <w:t>组织申报、材料审核、专家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咨询</w:t>
      </w:r>
      <w:r>
        <w:rPr>
          <w:rFonts w:ascii="Times New Roman" w:hAnsi="Times New Roman" w:eastAsia="方正仿宋_GBK"/>
          <w:snapToGrid w:val="0"/>
          <w:sz w:val="32"/>
          <w:szCs w:val="32"/>
        </w:rPr>
        <w:t>、公示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，省科技厅</w:t>
      </w:r>
      <w:r>
        <w:rPr>
          <w:rFonts w:ascii="Times New Roman" w:hAnsi="Times New Roman" w:eastAsia="方正仿宋_GBK"/>
          <w:snapToGrid w:val="0"/>
          <w:sz w:val="32"/>
          <w:szCs w:val="32"/>
        </w:rPr>
        <w:t>审核等流程，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现将</w:t>
      </w:r>
      <w:r>
        <w:rPr>
          <w:rFonts w:ascii="Times New Roman" w:hAnsi="Times New Roman" w:eastAsia="方正仿宋_GBK"/>
          <w:snapToGrid w:val="0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2</w:t>
      </w:r>
      <w:r>
        <w:rPr>
          <w:rFonts w:ascii="Times New Roman" w:hAnsi="Times New Roman" w:eastAsia="方正仿宋_GBK"/>
          <w:snapToGrid w:val="0"/>
          <w:sz w:val="32"/>
          <w:szCs w:val="32"/>
        </w:rPr>
        <w:t>2年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拟新建</w:t>
      </w:r>
      <w:r>
        <w:rPr>
          <w:rFonts w:ascii="Times New Roman" w:hAnsi="Times New Roman" w:eastAsia="方正仿宋_GBK"/>
          <w:snapToGrid w:val="0"/>
          <w:sz w:val="32"/>
          <w:szCs w:val="32"/>
        </w:rPr>
        <w:t>省级工程技术研究中心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项目予以公示。公示时间自202</w:t>
      </w:r>
      <w:r>
        <w:rPr>
          <w:rFonts w:ascii="Times New Roman" w:hAnsi="Times New Roman" w:eastAsia="方正仿宋_GBK"/>
          <w:snapToGrid w:val="0"/>
          <w:sz w:val="32"/>
          <w:szCs w:val="32"/>
        </w:rPr>
        <w:t>2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年9月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日起至9月</w:t>
      </w:r>
      <w:r>
        <w:rPr>
          <w:rFonts w:hint="eastAsia" w:ascii="Times New Roman" w:hAnsi="Times New Roman" w:eastAsia="方正仿宋_GBK"/>
          <w:snapToGrid w:val="0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/>
          <w:snapToGrid w:val="0"/>
          <w:sz w:val="32"/>
          <w:szCs w:val="32"/>
        </w:rPr>
        <w:t>日，公示如无异议，省科技厅将予以确认。</w:t>
      </w:r>
    </w:p>
    <w:p>
      <w:pPr>
        <w:adjustRightInd w:val="0"/>
        <w:spacing w:line="590" w:lineRule="exact"/>
        <w:ind w:firstLine="632" w:firstLineChars="200"/>
        <w:rPr>
          <w:szCs w:val="32"/>
        </w:rPr>
      </w:pPr>
      <w:r>
        <w:rPr>
          <w:szCs w:val="32"/>
        </w:rPr>
        <w:t>公示期间，任何单位和个人对公示内容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须签署真实姓名。超出公示期的异议不予受理。</w:t>
      </w:r>
    </w:p>
    <w:p>
      <w:pPr>
        <w:adjustRightInd w:val="0"/>
        <w:spacing w:line="590" w:lineRule="exact"/>
        <w:ind w:firstLine="632" w:firstLineChars="200"/>
        <w:rPr>
          <w:szCs w:val="32"/>
        </w:rPr>
      </w:pPr>
    </w:p>
    <w:p>
      <w:pPr>
        <w:adjustRightInd w:val="0"/>
        <w:spacing w:line="590" w:lineRule="exact"/>
        <w:ind w:firstLine="632" w:firstLineChars="200"/>
        <w:rPr>
          <w:rFonts w:hint="default" w:eastAsia="方正仿宋_GBK"/>
          <w:szCs w:val="32"/>
          <w:lang w:val="en-US" w:eastAsia="zh-CN"/>
        </w:rPr>
      </w:pPr>
      <w:r>
        <w:rPr>
          <w:rFonts w:hint="eastAsia"/>
          <w:szCs w:val="32"/>
        </w:rPr>
        <w:t>业务咨询电话：</w:t>
      </w:r>
      <w:r>
        <w:rPr>
          <w:rFonts w:hint="eastAsia"/>
          <w:szCs w:val="32"/>
          <w:lang w:val="en-US" w:eastAsia="zh-CN"/>
        </w:rPr>
        <w:t>025-86637560</w:t>
      </w:r>
      <w:r>
        <w:rPr>
          <w:szCs w:val="32"/>
        </w:rPr>
        <w:t>，</w:t>
      </w:r>
      <w:r>
        <w:rPr>
          <w:rFonts w:hint="eastAsia"/>
          <w:szCs w:val="32"/>
          <w:lang w:val="en-US" w:eastAsia="zh-CN"/>
        </w:rPr>
        <w:t>025-85485863</w:t>
      </w:r>
    </w:p>
    <w:p>
      <w:pPr>
        <w:adjustRightInd w:val="0"/>
        <w:spacing w:line="590" w:lineRule="exact"/>
        <w:ind w:firstLine="632" w:firstLineChars="200"/>
        <w:rPr>
          <w:rFonts w:hint="default" w:eastAsia="方正仿宋_GBK"/>
          <w:szCs w:val="32"/>
          <w:lang w:val="en-US" w:eastAsia="zh-CN"/>
        </w:rPr>
      </w:pPr>
      <w:r>
        <w:rPr>
          <w:rFonts w:hint="eastAsia"/>
          <w:szCs w:val="32"/>
        </w:rPr>
        <w:t>监督投诉电话：</w:t>
      </w:r>
      <w:r>
        <w:rPr>
          <w:rFonts w:hint="eastAsia"/>
          <w:szCs w:val="32"/>
          <w:lang w:val="en-US" w:eastAsia="zh-CN"/>
        </w:rPr>
        <w:t>025-57723606</w:t>
      </w:r>
    </w:p>
    <w:p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32" w:firstLineChars="200"/>
        <w:jc w:val="both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pStyle w:val="10"/>
        <w:shd w:val="clear" w:color="auto" w:fill="FFFFFF"/>
        <w:adjustRightInd w:val="0"/>
        <w:snapToGrid w:val="0"/>
        <w:spacing w:before="0" w:beforeAutospacing="0" w:after="0" w:afterAutospacing="0" w:line="590" w:lineRule="exact"/>
        <w:ind w:firstLine="632" w:firstLineChars="200"/>
        <w:jc w:val="both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2年度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拟新建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省级工程技术研究中心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清单</w:t>
      </w:r>
    </w:p>
    <w:p>
      <w:pPr>
        <w:adjustRightInd w:val="0"/>
        <w:spacing w:line="590" w:lineRule="exact"/>
        <w:rPr>
          <w:rFonts w:cs="宋体"/>
          <w:szCs w:val="32"/>
        </w:rPr>
      </w:pPr>
    </w:p>
    <w:p>
      <w:pPr>
        <w:adjustRightInd w:val="0"/>
        <w:spacing w:line="590" w:lineRule="exact"/>
        <w:rPr>
          <w:rFonts w:hint="eastAsia" w:cs="宋体"/>
          <w:szCs w:val="32"/>
        </w:rPr>
      </w:pPr>
    </w:p>
    <w:p>
      <w:pPr>
        <w:adjustRightInd w:val="0"/>
        <w:spacing w:line="590" w:lineRule="exact"/>
        <w:rPr>
          <w:rFonts w:hint="eastAsia" w:cs="宋体"/>
          <w:szCs w:val="32"/>
        </w:rPr>
      </w:pPr>
    </w:p>
    <w:p>
      <w:pPr>
        <w:adjustRightInd w:val="0"/>
        <w:spacing w:line="590" w:lineRule="exact"/>
        <w:rPr>
          <w:rFonts w:cs="宋体"/>
          <w:szCs w:val="32"/>
        </w:rPr>
      </w:pPr>
    </w:p>
    <w:p>
      <w:pPr>
        <w:ind w:left="4740" w:leftChars="1500" w:right="948" w:rightChars="300" w:firstLine="0"/>
        <w:jc w:val="center"/>
        <w:rPr>
          <w:spacing w:val="20"/>
        </w:rPr>
      </w:pPr>
      <w:r>
        <w:rPr>
          <w:rFonts w:hint="eastAsia"/>
          <w:spacing w:val="20"/>
        </w:rPr>
        <w:t>江苏省科学技术厅</w:t>
      </w:r>
    </w:p>
    <w:p>
      <w:pPr>
        <w:ind w:left="4740" w:leftChars="1500" w:right="948" w:rightChars="300" w:firstLine="0"/>
        <w:jc w:val="center"/>
      </w:pPr>
      <w:r>
        <w:rPr>
          <w:rFonts w:hint="eastAsia"/>
        </w:rPr>
        <w:t>202</w:t>
      </w:r>
      <w:r>
        <w:t>2</w:t>
      </w:r>
      <w:r>
        <w:rPr>
          <w:rFonts w:hint="eastAsia"/>
        </w:rPr>
        <w:t>年9月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>
      <w:r>
        <w:rPr>
          <w:rFonts w:hint="eastAsia"/>
        </w:rPr>
        <w:br w:type="page"/>
      </w:r>
    </w:p>
    <w:p>
      <w:pPr>
        <w:adjustRightInd w:val="0"/>
        <w:spacing w:line="240" w:lineRule="auto"/>
        <w:ind w:firstLine="0"/>
        <w:rPr>
          <w:rFonts w:ascii="方正黑体_GBK" w:eastAsia="方正黑体_GBK" w:cs="宋体"/>
          <w:szCs w:val="32"/>
        </w:rPr>
      </w:pPr>
      <w:r>
        <w:rPr>
          <w:rFonts w:hint="eastAsia" w:ascii="方正黑体_GBK" w:eastAsia="方正黑体_GBK" w:cs="宋体"/>
          <w:szCs w:val="32"/>
        </w:rPr>
        <w:t>附件</w:t>
      </w:r>
    </w:p>
    <w:p>
      <w:pPr>
        <w:autoSpaceDE/>
        <w:autoSpaceDN/>
        <w:snapToGrid/>
        <w:spacing w:after="295" w:afterLines="50" w:line="240" w:lineRule="auto"/>
        <w:ind w:firstLine="0"/>
        <w:jc w:val="center"/>
        <w:rPr>
          <w:rFonts w:ascii="方正小标宋_GBK" w:hAnsi="等线" w:eastAsia="方正小标宋_GBK"/>
          <w:snapToGrid/>
          <w:kern w:val="2"/>
          <w:sz w:val="36"/>
          <w:szCs w:val="36"/>
        </w:rPr>
      </w:pPr>
      <w:r>
        <w:rPr>
          <w:rFonts w:hint="eastAsia" w:ascii="方正小标宋_GBK" w:eastAsia="方正小标宋_GBK"/>
          <w:kern w:val="2"/>
          <w:sz w:val="36"/>
          <w:szCs w:val="36"/>
        </w:rPr>
        <w:t>2022年度拟新建省级工程技术研究中心清单</w:t>
      </w:r>
    </w:p>
    <w:tbl>
      <w:tblPr>
        <w:tblStyle w:val="11"/>
        <w:tblW w:w="96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175"/>
        <w:gridCol w:w="37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sz w:val="21"/>
                <w:szCs w:val="21"/>
              </w:rPr>
            </w:pPr>
            <w:r>
              <w:rPr>
                <w:rFonts w:eastAsiaTheme="minorEastAsia"/>
                <w:b/>
                <w:bCs/>
                <w:sz w:val="21"/>
                <w:szCs w:val="21"/>
              </w:rPr>
              <w:t>依托单位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江苏省高效精馏工程技术研究中心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中建安装集团有限公司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江苏省四方智能配用电工程技术研究中心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南京四方亿能电力自动化有限公司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江苏省物联网视频监控系统工程技术研究中心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江苏移动信息系统集成有限公司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江苏省农药原药及复配工程技术研究中心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南京华洲药业有限公司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江苏省高速重载机械传动系统工程技术研究中心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南京高速齿轮制造有限公司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江苏省环境修复工程技术研究中心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南京中船绿洲环保有限公司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江苏省法律人工智能平台工程技术研究中心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南京擎盾信息科技有限公司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江苏省智慧高速工程技术研究中心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江苏智运科技发展有限公司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江苏省水环境与水生态工程技术研究中心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南京市市政设计研究院有限责任公司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江苏省飞灰固化环保材料工程技术研究中心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南京鑫豪高分子材料有限公司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江苏省智能避障扫地机工程技术研究中心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南京特沃斯清洁设备有限公司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江苏省既有建筑安全与低碳运维工程技术研究中心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南京工大建设工程技术有限公司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江苏省大口径热塑性复合管道工程技术研究中心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江苏狼博管道制造有限公司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江苏省特种聚合材料及纤维工程技术研究中心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中核华纬工程设计研究有限公司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江苏省微流控工程技术研究中心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南京岚煜生物科技有限公司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江苏省智能呼吸控制工程技术研究中心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南京舒普思达医疗设备有限公司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江苏省农业废弃物低碳循环与土壤修复工程技术研究中心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南京宁粮生物工程有限公司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江苏省物联智控集成电路工程技术研究中心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南京沁恒微电子股份有限公司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江苏省大气环境监测仪器工程技术研究中心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南京霍普斯科技有限公司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江苏省港口绿色智能装备工程技术研究中心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南京港机重工制造有限公司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江苏省零信任网络安全工程技术研究中心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江苏易安联网络技术有限公司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江苏省显微成像工程技术研究中心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南京东利来光电实业有限责任公司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江苏省雷达光电信息处理工程技术研究中心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南京莱斯电子设备有限公司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江苏省高精密飞机发动机部件工程技术研究中心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江苏江航智飞机发动机部件研究院有限公司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江苏省铁路电力监控自动化工程技术研究中心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南京恒星自动化设备有限公司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江苏省桥梁智能检测与安全性保障工程技术研究中心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江苏现代工程检测有限公司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江苏省VOCs及异味治理工程技术研究中心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江苏博恩环境工程成套设备有限公司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江苏省VOCs高效回收与净化工程技术研究中心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南京都乐制冷设备有限公司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江苏省电子电路保护元件工程技术研究中心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南京萨特科技发展有限公司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江苏省特种设备自动焊接工程技术研究中心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南京华兴压力容器制造有限公司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江苏省5G+AIoT工程技术研究中心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联通物联网有限责任公司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江苏省半导体衬底制备工程技术研究中心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中锗科技有限公司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江苏省数智化测试装备工程技术研究中心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南京国睿安泰信科技股份有限公司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江苏省电子签章信息安全系统工程技术研究中心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江苏翔晟信息技术股份有限公司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江苏省智慧高速出行服务及运营工程技术研究中心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江苏通行宝智慧交通科技股份有限公司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江苏省智慧零售云计算和大数据工程技术研究中心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南京苏宁电子信息技术有限公司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江苏省智慧交通云服务工程技术研究中心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南京感动科技有限公司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江苏省功能性纳米涂层工程技术研究中心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江苏菲沃泰纳米科技股份有限公司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江苏省核电应急柴油发电机组工程技术研究中心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中国船舶重工集团公司第七０三研究所无锡分部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江苏省（华美）特种电缆工程技术研究中心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无锡市华美电缆有限公司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江苏省先进动力电池制备及材料开发工程技术研究中心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蜂巢能源科技（无锡）有限公司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江苏省液压元件研发设计工程技术研究中心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江苏可奈力机械制造有限公司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江苏省半导体高端装备工程技术研究中心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连城凯克斯科技有限公司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江苏省光电集成电路工程技术研究中心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无锡豪帮高科股份有限公司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江苏省建筑节能工程技术研究中心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江苏恒尚节能科技股份有限公司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江苏省大兆瓦风电机组零部件工程技术研究中心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江苏华纳环保科技有限公司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江苏省稻米精深加工工程技术研究中心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无锡金农生物科技有限公司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江苏省针织全成形纤维制品工程技术研究中心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无锡太平针织有限公司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江苏省智慧农业装备工程技术研究中心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无锡卡尔曼导航技术有限公司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江苏省航空发动机改陆用动力工程技术研究中心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无锡友鹏航空装备科技有限公司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江苏省气象仪器装备工程技术研究中心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航天新气象科技有限公司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江苏省高性能智能电网用线缆工程技术研究中心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江苏中超电缆股份有限公司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江苏省定制家居智能制造工程技术研究中心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江苏无锡欧派集成家居有限公司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江苏省风力发电齿轮箱工程技术研究中心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德力佳传动科技（江苏）有限公司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江苏省高压柱塞泵工程技术研究中心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无锡煤矿机械股份有限公司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江苏省云动力节能省电系统工程技术研究中心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台铃科技（江苏）股份有限公司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江苏省先进复合塑封及膜材料工艺工程技术研究中心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江苏科麦特科技发展有限公司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江苏省微创外科医疗器械工程技术研究中心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宝玛医疗科技（无锡）有限公司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江苏省农村环境综合治理工程技术研究中心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江苏启德水务有限公司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江苏省（天虹）高附加值包芯棉纺织品工程技术研究中心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徐州天虹银丰纺织有限公司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江苏省（中辉光伏）高效单晶硅PERC电池片工程技术研究中心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徐州中辉光伏科技有限公司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江苏省（高格芯微）低功耗高精度集成电路工程技术研究中心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江苏高格芯微电子有限公司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江苏省（鸿丰）新材料工程技术研究中心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徐州鸿丰高分子材料有限公司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江苏省（鲁汶）高端半导体设备工程技术研究中心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江苏鲁汶仪器有限公司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江苏省（新春兴）再生铅工程技术研究中心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江苏新春兴再生资源有限责任公司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江苏省（利民化学）杀菌剂工程技术研究中心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利民化学有限责任公司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江苏省（中矿岩土）采空区治理与生态修复工程技术研究中心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徐州中矿岩土技术股份有限公司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江苏省（徐工传动）高端传动件工程技术研究中心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徐州徐工传动科技有限公司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江苏省（徐工施维英）超大米级混凝土泵送产品工程技术研究中心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徐州徐工施维英机械有限公司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江苏省（徐工筑路）筑路机械工程技术研究中心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徐州徐工筑路机械有限公司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江苏省（晶睿）20nm级300mm半导体硅单晶生长炉工程技术研究中心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徐州晶睿半导体装备科技有限公司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江苏省（永康）智慧健康工程技术研究中心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徐州市永康电子科技有限公司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江苏省（八方）安全阻火测试工程技术研究中心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徐州八方安全设备有限公司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江苏省房车零配件工程技术研究中心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江苏三乔智能科技有限公司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江苏省锂电池用功能涂层隔膜工程技术研究中心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江苏卓高新材料科技有限公司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江苏省动力及储能电池正极材料工程技术研究中心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贝瑞特（江苏）新材料科技有限公司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江苏省光伏结构及建筑光伏一体化解决方案工程技术研究中心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永臻科技股份有限公司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江苏省石墨烯热管理工程技术研究中心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常州富烯科技股份有限公司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江苏省锂离子电池材料制造装备工程技术研究中心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常州百利锂电智慧工厂有限公司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江苏省超高强金属型材构件工程技术研究中心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常州钢劲型钢股份有限公司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江苏省高频微波材料工程技术研究中心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常州中英科技股份有限公司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江苏省工业固废资源化循环利用工程技术研究中心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常州清流环保科技有限公司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江苏省高耐腐防屏蔽特种涂料工程技术研究中心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江苏大使同丰涂料有限公司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江苏省（博大）热固性树脂浸渍纸高压装饰层积板工程技术研究中心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江苏博大新材料科技股份有限公司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江苏省COF-IC超微电路驱动芯片及载带工程技术研究中心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常州欣盛半导体技术股份有限公司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江苏省（富瑞重型）海洋应用装备工程技术研究中心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张家港富瑞重型装备有限公司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江苏省油脂加工副产品综合利用工程技术研究中心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苏州丰倍生物科技股份有限公司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江苏省贵金属催化剂工程技术研究中心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江苏欣诺科催化剂有限公司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江苏省LED新型显示工程技术研究中心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苏州晶台光电有限公司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江苏省高性能晶体生长炉热控电源工程技术研究中心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江苏东方四通科技股份有限公司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江苏省再生医学物理因子工程技术研究中心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苏州爱得科技发展股份有限公司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江苏省（赛康）智能医疗康复设备工程技术研究中心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江苏赛康医疗设备股份有限公司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江苏省（皇冠）新材料科技工程技术研究中心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江苏皇冠新材料科技有限公司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江苏省多功能热转印新材料工程技术研究中心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江苏学泰印务有限公司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江苏省轻量化电控空气悬架系统工程技术研究中心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科曼车辆部件系统（苏州）有限公司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江苏省智能化数字平板探测器工程技术研究中心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奕瑞影像科技（太仓）有限公司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江苏省低油耗低排放环保二轮车（SDH）工程技术研究中心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新大洲本田摩托（苏州）有限公司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江苏省低衰耗长寿命LED智能光源工程技术研究中心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红壹佰照明有限公司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江苏省生物基新材料工程技术研究中心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苏州苏震生物工程有限公司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江苏省智能显示终端工程技术研究中心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高创（苏州）电子有限公司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pacing w:val="-6"/>
                <w:sz w:val="21"/>
                <w:szCs w:val="21"/>
              </w:rPr>
              <w:t>江苏省复杂结构创新设计与增材制造工程技术研究中心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苏州中瑞智创三维科技股份有限公司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江苏省生物大分子药物开发工程技术研究中心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苏州君盟生物医药科技有限公司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江苏省高盐高有机废水资源化工程技术研究中心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苏州新能环境技术股份有限公司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江苏省生物制药支撑技术工程技术研究中心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天信和（苏州）生物科技有限公司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江苏省新能源汽车用高集成母排工程技术研究中心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苏州科伦特电源科技有限公司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江苏省（佳智彩）OLED显示屏智能检测设备工程技术研究中心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苏州佳智彩光电科技有限公司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江苏省药用包装新材料工程技术研究中心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苏州海顺包装材料有限公司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江苏省功能性抗菌防护服面料工程技术研究中心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吴江市涂泰克纺织后整理有限公司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江苏省抗炎免疫小分子药物工程技术研究中心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苏州长征-欣凯制药有限公司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江苏省智能清洁电器工程技术研究中心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添可智能科技有限公司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江苏省云计算装备企业工程技术研究中心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苏州浪潮智能科技有限公司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江苏省基于高精度感知与控制技术的智能机器人工程技术研究中心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追觅创新科技（苏州）有限公司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江苏省（菱欧）智能自动化设备工程技术研究中心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苏州赛腾菱欧智能科技有限公司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江苏省5G通信用光模块和光器件工程技术研究中心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苏州苏驼通信科技股份有限公司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pacing w:val="-6"/>
                <w:sz w:val="21"/>
                <w:szCs w:val="21"/>
              </w:rPr>
              <w:t>江苏省FPC消费电子模切材料功能件工程技术研究中心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苏州天立达精密科技股份有限公司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江苏省高性能超薄导热管工程技术研究中心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苏州天脉导热科技股份有限公司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江苏省低能耗装配式PC构件工程技术研究中心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苏州嘉盛宝成建筑科技有限公司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江苏省半导体封测设备工程技术研究中心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苏州茂特斯自动化设备有限公司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江苏省高效清洁电器工程技术研究中心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苏州伊塔电器科技股份有限公司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江苏省无机胶凝材料外加剂工程技术研究中心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苏州市兴邦化学建材有限公司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江苏省高效蒸发系统工程技术研究中心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苏州乔发环保科技股份有限公司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江苏省单模连续光纤激光器工程技术研究中心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苏州创鑫激光科技有限公司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江苏省超高速微型印制电路板工程技术研究中心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江苏迪飞达电子有限公司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江苏省智能电子高精密FPC工程技术研究中心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苏州市华扬电子股份有限公司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江苏省数字建筑工程技术研究中心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中亿丰建设集团股份有限公司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江苏省电机性能工程技术研究中心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康平科技（苏州）股份有限公司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江苏省汽车车桥总成工程技术研究中心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方盛车桥（苏州）有限公司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pacing w:val="-6"/>
                <w:sz w:val="21"/>
                <w:szCs w:val="21"/>
              </w:rPr>
              <w:t>江苏省智能家居清洁类精密注塑模具工程技术研究中心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苏州双荣橡塑有限公司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江苏省新型防水装备工程技术研究中心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D0D0D"/>
                <w:sz w:val="21"/>
                <w:szCs w:val="21"/>
              </w:rPr>
            </w:pPr>
            <w:r>
              <w:rPr>
                <w:rFonts w:eastAsiaTheme="minorEastAsia"/>
                <w:color w:val="0D0D0D"/>
                <w:sz w:val="21"/>
                <w:szCs w:val="21"/>
              </w:rPr>
              <w:t>中建材苏州防水研究院有限公司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江苏省预制菜深加工关键设备及整体解决方案工程技术研究中心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江苏狼王机械科技有限公司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江苏省生物基聚氨酯材料工程技术研究中心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江苏绿源新材料有限公司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江苏省高聚光节能防爆照明设备工程技术研究中心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江苏恒太照明股份有限公司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江苏省（汇环）智慧环境监管设施工程技术研究中心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江苏汇环环保科技有限公司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江苏省无线通信网络工程技术研究中心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中天通信技术有限公司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江苏省（通光光缆）电力物联网用特种光缆工程技术研究中心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江苏通光光缆有限公司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江苏省（维柏思特）衬布工程技术研究中心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维柏思特衬布(南通)有限公司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江苏省（嘉得利）特种防护手套系列产品工程技术研究中心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南通嘉得利安全用品有限公司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江苏省（江东）电子铜箔工程技术研究中心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江东电子材料有限公司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江苏省（香地）核苷类生物合成工程技术研究中心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江苏香地化学有限公司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江苏省（卓远）第三代半导体长晶设备工程技术研究中心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江苏卓远半导体有限公司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江苏省（永大）径向反应器工程技术研究中心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江苏永大化工机械有限公司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江苏省（势加透博）燃料电池无油离心空压机工程技术研究中心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势加透博洁净动力如皋有限公司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江苏省（中交三航）海上风电基础成套设备工程技术研究中心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中交三航（南通）海洋工程有限公司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江苏省东成新型电动工具工程技术研究中心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江苏东成工具科技有限公司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江苏省动力系统智能测试装备工程技术研究中心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江苏联测机电科技股份有限公司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江苏省（南通通富）集成电路封装测试工程技术研究中心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南通通富微电子有限公司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江苏省无水印染工程技术研究中心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连云港鹰游新立成纺织科技有限公司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江苏省植物油皂（油）角综合利用工程技术研究中心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江苏润睿生物科技有限公司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江苏省石墨负极材料工程技术研究中心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江苏润美新材料有限公司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江苏省地热能开发工程技术研究中心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江苏盛世机电工程有限公司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江苏省功能性磷系列添加剂工程技术研究中心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江苏德邦多菱健康科技有限公司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江苏省抗肿瘤与肌松药工程技术研究中心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连云港贵科药业有限公司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江苏省复合材料结构泡沫芯材工程技术研究中心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维赛（江苏）复合材料科技有限公司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江苏省徐圩新区固危废处置与资源化工程技术研究中心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中节能（连云港）清洁技术发展有限公司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江苏省超大口径高纯石英玻璃管工程技术研究中心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江苏宏伟石英科技有限公司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江苏省新能源拖轮工程技术研究中心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连云港鸿云实业有限公司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江苏省环保新型橡胶助剂工程技术研究中心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江苏锐巴新材料科技有限公司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江苏省（富鼎）农用化学品工程技术研究中心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江苏富鼎化学有限公司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江苏省高保形与低碳功能纤维工程技术研究中心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江苏三联新材料股份有限公司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江苏省数字化建筑工程技术研究中心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江苏美城建筑规划设计院有限公司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江苏省心血管类药物工程技术研究中心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江苏永安制药有限公司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江苏省立体车库减速电机工程技术研究中心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淮安仲益电机有限公司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江苏省节能型LCD液晶显示屏工程技术研究中心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江苏锦润光电有限公司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江苏省（金色农业）优质稻麦工程技术研究中心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江苏金色农业股份有限公司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江苏省半导体功率器件覆铜陶瓷基板工程技术研究中心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江苏富乐华半导体科技股份有限公司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江苏省功能性蛋白纤维复合面料工程技术研究中心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江苏明源纺织有限公司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江苏省镧系光学玻璃工程技术研究中心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盐城晶鑫光学科技有限公司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江苏省N型高效太阳能电池工程技术研究中心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江苏润阳光伏科技有限公司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江苏省元宇宙数字三维工程技术研究中心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江苏星月测绘科技股份有限公司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江苏省风力发电机组工程技术研究中心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射阳远景能源科技有限公司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江苏省营养富集型专用小麦粉工程技术研究中心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江苏瑞牧生物科技有限公司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江苏省核级仪表卡套接头工程技术研究中心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江苏科维仪表控制工程有限公司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江苏省（德丰）不锈钢热轧工程技术研究中心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响水德丰金属材料有限公司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江苏省含氯高分子材料工程技术研究中心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江苏科利新材料有限公司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江苏省智能光伏玻璃工程技术研究中心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江苏赛迪乐节能科技有限公司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江苏省激光探测应用装备工程技术研究中心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江苏曙光光电有限公司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江苏省新能源汽车精密压铸件材料成型工程技术研究中心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江苏嵘泰工业股份有限公司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江苏省可降解塑料（PBAT、PBS、聚乳酸）生产装置工程技术研究中心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扬州惠通科技股份有限公司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11"/>
                <w:sz w:val="21"/>
                <w:szCs w:val="21"/>
              </w:rPr>
              <w:t>江苏省（宇安）电子对抗多场景模拟装备工程技术研究中心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扬州宇安电子科技有限公司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江苏省新型储能技术及装备工程技术研究中心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华富（江苏）锂电新技术有限公司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江苏省岩土工程与测绘地理信息工程技术研究中心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江苏省工程勘测研究院有限责任公司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江苏省多模式智能负载敏感多路阀工程技术研究中心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江苏科迈液压控制系统有限公司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江苏省大跨度气承式膜空间结构工程技术研究中心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扬州斯帕克实业有限公司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江苏省石油钻井自动化装备工程技术研究中心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江苏诚创智能装备有限公司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江苏省（坚威）防护设备工程技术研究中心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江苏坚威防护工程科技有限公司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江苏省绿色特种船工程技术研究中心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招商局金陵船舶（江苏）有限公司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江苏省粉末冶金工模具钢工程技术研究中心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天工爱和特钢有限公司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江苏省基层信息化医疗设备工程技术研究中心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江苏康尚生物医疗科技有限公司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江苏省智能物联网无线模组工程技术研究中心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江苏富联通讯技术有限公司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江苏省高可靠智能电梯及关键部件工程技术研究中心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江苏同力日升机械股份有限公司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江苏省混动车用低碳发动机总成系统工程技术研究中心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蜂巢动力系统（江苏）有限公司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江苏省高效太阳能光伏组件工程技术研究中心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江苏绿能电力科技有限公司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江苏省太阳能级硅材料工程技术研究中心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江苏美科太阳能科技股份有限公司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江苏省智能物流自动化装备工程技术研究中心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镇江港务集团有限公司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江苏省（金桥）特种合金焊材工程技术研究中心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江苏金桥焊材科技股份有限公司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江苏省轻量化车用铝件工程技术研究中心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泰州市友民交通器材有限公司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江苏省绿色环保纸浆模塑工程技术研究中心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永发（江苏）模塑包装科技有限公司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江苏省低烟无卤阻燃护套料工程技术研究中心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江苏馨德高分子材料股份有限公司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199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江苏省石油天然气无缝钢管工程技术研究中心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靖江特殊钢有限公司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江苏省核电安全防护设备工程技术研究中心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江苏华洋新思路能源装备股份有限公司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江苏省（海宇）精密锻造成型工程技术研究中心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江苏海宇机械有限公司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江苏省（东华）精密链传动工程技术研究中心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东华链条兴化有限公司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江苏省（第一铅笔）石墨铅芯工程技术研究中心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中国第一铅笔泗洪有限公司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江苏省（精仁）无油静音空压机工程技术研究中心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江苏精仁机电科技有限公司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江苏省（海光）再生铝灰渣高效除废工程技术研究中心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江苏海光金属有限公司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江苏省（凯普特）功能性BCF纤维工程技术研究中心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江苏凯普特新材料科技有限公司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江苏省淮北优质多抗小麦育种工程技术研究中心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宿迁中江种业有限公司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江苏省（东贝）高效节能制冷压缩机工程技术研究中心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东贝机电（江苏）有限公司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江苏省高性能混凝土固废利用技术工程技术研究中心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江苏洋河新城新材料有限责任公司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江苏省新能源与高效节能工程技术研究中心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双良节能系统股份有限公司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江苏省轴承精密零部件工程技术研究中心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江阴市精成数控有限公司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江苏省高盐高有机废水处理设备工程技术研究中心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江苏坤奕环境技术股份有限公司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江苏省搅拌摩擦固相增材制造工程技术研究中心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昆山万洲特种焊接有限公司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江苏省交互大屏智慧显示平台工程技术研究中心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江苏毅昌科技有限公司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江苏省医疗器械精密件工程技术研究中心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江苏科森医疗器械有限公司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江苏省汽车转向系统部件工程技术研究中心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江苏博俊工业科技股份有限公司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江苏省物联网智能安防工程技术研究中心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苏州琨山通用锁具有限公司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江苏省新能源汽车动力系统装配检测工程技术研究中心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江苏烽禾升智能科技有限公司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江苏省3C及半导体智能制造成套装备工程技术研究中心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昆山鸿仕达智能科技股份有限公司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江苏省复合纳米涂层工程技术研究中心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艾瑞森表面技术（苏州）股份有限公司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江苏省智能型快速温变试验箱工程技术研究中心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江苏拓米洛环境试验设备有限公司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江苏省泛半导体工艺废气治理设备工程技术研究中心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江苏盛剑环境设备有限公司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江苏省集成电路用化学新材料工程技术研究中心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联仕（昆山）化学材料有限公司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江苏省电子信息用功能性粉体工程技术研究中心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苏州锦艺新材料科技股份有限公司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江苏省高性能3D打印材料工程技术研究中心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苏州聚复科技股份有限公司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江苏省无溶剂聚氨酯树脂粘合剂工程技术研究中心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江苏华大新材料有限公司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江苏省高频高速传输线缆工程技术研究中心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常熟市景弘盛通信科技股份有限公司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江苏省（浩驰）新型纳米节能薄膜工程技术研究中心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海安浩驰科技有限公司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江苏省固体废弃物资源化工程技术研究中心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江苏天楹环保能源成套设备有限公司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江苏省（图灵）六轴工业机器人控制系统工程技术研究中心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江苏图灵智能机器人有限公司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江苏省（中力）数字化电梯安全部件工程技术研究中心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南通中力科技有限公司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江苏省（万达）摩擦传动工程技术研究中心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南通万达摩擦材料有限公司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江苏省（海美）高性能聚合物装饰膜工程技术研究中心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江苏海美新材料有限公司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江苏省新型反应挤出功能化PMMA材料工程技术研究中心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汤臣（江苏）材料科技股份有限公司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江苏省给排水高端装备工程技术研究中心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江苏河海给排水成套设备有限公司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江苏省高性能屏蔽泵工程技术研究中心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新界泵业（江苏）有限公司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237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江苏省生物医药多组学工程技术研究中心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南京江北新区生物医药公共服务平台有限公司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江苏省高端DSP芯片工程技术研究中心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江苏华创微系统有限公司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江苏省电子票据大数据应用工程技术研究中心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航天信息江苏有限公司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江苏省病原微生物检测工程技术研究中心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江苏美克医学技术有限公司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江苏省高通量卫星通信工程技术研究中心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南京天际易达通信技术有限公司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江苏省肿瘤微波消融治疗设备工程技术研究中心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南京康友医疗科技有限公司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江苏省创新药物安全性评价工程技术研究中心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江苏鼎泰药物研究（集团）股份有限公司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江苏省软胶囊类药物工程技术研究中心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南京海鲸药业有限公司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江苏省燃油清净增效工程技术研究中心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金浦新材料股份有限公司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江苏省船舶危险品运输工程技术研究中心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南京盛航海运股份有限公司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江苏省（中邮通）智慧监管工程技术研究中心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中邮通建设咨询有限公司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江苏省流体净化工程技术研究中心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南京讯联智能科技有限公司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江苏省手性药物原料药工程技术研究中心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南京海润医药有限公司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江苏省数字孪生城市工程技术研究中心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南京南大智慧城市规划设计股份有限公司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江苏省抗贫血药物工程技术研究中心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金陵药业股份有限公司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江苏省体外诊断原材料工程技术研究中心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南京京达生物技术有限公司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江苏省抗耐药感染药物工程技术研究中心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南京优科制药有限公司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江苏省铁路道岔工程技术研究中心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中铁宝桥（南京）有限公司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江苏省金属氧化物液晶显示工程技术研究中心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南京京东方显示技术有限公司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江苏省移动通信测试系统集成工程技术研究中心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南京捷希科技有限公司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江苏省物联网与智慧音频工程技术研究中心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汉桑（南京）科技股份有限公司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江苏省精密合金功能材料工程技术研究中心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南京达迈科技实业有限公司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江苏省并网协同自治关键装备工程技术研究中心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南京大全自动化科技有限公司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江苏省智慧教育工程技术研究中心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南京机器岛智能科技有限公司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江苏省智能高效双螺杆挤出机工程技术研究中心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南京科亚化工成套装备有限公司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江苏省微波/毫米波集成电路芯片工程技术研究中心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南京米乐为微电子科技有限公司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江苏省楼宇智能工程技术研究中心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南京普天天纪楼宇智能有限公司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江苏省智能配电设备工程技术研究中心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南京市嘉隆电气科技股份有限公司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江苏省机械智能控制系统工程技术研究中心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南京天辰礼达电子科技有限公司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江苏省智能高效PCB测试工程技术研究中心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南京协辰电子科技有限公司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江苏省工业互联网安全工程技术研究中心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信联科技（南京）有限公司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江苏省送料拧紧自动化设备工程技术研究中心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无锡丹尼克尔自动化科技有限公司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江苏省半导体设备与工艺工程技术研究中心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无锡邑文电子科技有限公司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江苏省大型医用影像设备诊断工程技术研究中心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凯思轩达医疗科技无锡有限公司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pacing w:val="-6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江苏省工艺压缩机及大型离心压缩机工程技术研究中心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钛灵特压缩机无锡有限公司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pacing w:val="-6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江苏省汽车电子嵌入式电控系统开发工程技术研究中心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卓品智能科技无锡有限公司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江苏省电能质量柔性控制装置工程技术研究中心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江苏莱提电气股份有限公司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江苏省高效精密注塑工程技术研究中心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无锡海天机械有限公司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江苏省医学影像工程技术研究中心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西门子爱克斯射线真空技术（无锡）有限公司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江苏省微电子表面贴装工程技术研究中心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无锡万吉科技股份有限公司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江苏省制冷加热控温设备工程技术研究中心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无锡冠亚恒温制冷技术有限公司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江苏省高性能环保型热熔胶工程技术研究中心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无锡市万力粘合材料股份有限公司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江苏省医药包装印刷防伪工程技术研究中心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外贸无锡印刷股份有限公司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江苏省机床主轴箱成套装备工程技术研究中心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无锡阳光精机股份有限公司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江苏省（西门子）智能中压开关工程技术研究中心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西门子中压开关技术（无锡）有限公司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江苏省高端薄膜包装材料工程技术研究中心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无锡环宇包装材料有限公司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江苏省非血管类高值医用耗材工程技术研究中心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无锡三捷医疗科技有限公司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江苏省汽车变速器系统工程技术研究中心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康斯博格汽车部件（无锡）有限公司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江苏省半导体设备再制造与系统化诊断工程技术研究中心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无锡迪渊特科技有限公司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江苏省绿色数字能碳工程技术研究中心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江苏晟能科技有限公司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江苏省智能染整设备工程技术研究中心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江苏红旗印染机械有限公司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江苏省SCR烟气脱硝催化剂工程技术研究中心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宜兴市宜刚环保工程材料有限公司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江苏省炼油助剂、催化剂工程技术研究中心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江苏科创石化有限公司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江苏省村镇污水处理技术装备工程技术研究中心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江苏裕隆环保有限公司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江苏省环境噪声与振动控制工程技术研究中心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江苏远兴集团建设有限公司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江苏省配电智能调节融合工程技术研究中心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宇超电力股份有限公司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江苏省环保高端装备制造工程技术研究中心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江苏菲力环保工程有限公司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江苏省工业难降解有机特种废水处理工程技术研究中心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江苏鑫林环保设备有限公司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江苏省特种金属材料及制品工程技术研究中心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江苏裕隆特种金属材料科技有限公司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江苏省特种合金管件工程技术研究中心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江苏龙山管件有限公司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江苏省舒适环保型车用鞍座工程技术研究中心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赛勒罗亚车业（中国）有限公司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江苏省低压电器元件工程技术研究中心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江阴长江电器有限公司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299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江苏省可再生可降解卫生医疗新材料工程技术研究中心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阳光卫生医疗科技江阴有限公司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江苏省光纤传感系统集成应用工程技术研究中心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江苏法尔胜光电科技有限公司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江苏省高强度耐疲劳农业机械零部件工程技术研究中心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江阴市万和自动设备有限公司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江苏省高性能硅钢片工程技术研究中心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江阴市恒通电器有限公司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江苏省电子功能性薄膜材料工程技术研究中心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江苏新光镭射包装材料股份有限公司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江苏省新型特种纱工程技术研究中心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江苏海特服饰股份有限公司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江苏省色纺特色纱线工程技术研究中心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江苏新诚誉纺织科技有限公司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江苏省高精度齿轮传动零部件工程技术研究中心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江阴市科安传动机械有限公司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江苏省振动监测分析诊断工程技术研究中心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江苏江凌测控科技股份有限公司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江苏省特钢精整自动化设备工程工程技术研究中心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江苏环信机械工程有限公司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江苏省高海况救生（救助）装备工程技术研究中心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江阴耐波特船用设备有限公司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江苏省新能源汽车特种线缆工程技术研究中心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江阴市源达电工材料有限公司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江苏省船舶压载水特种电源工程技术研究中心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江阴市天马电源制造有限公司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江苏省高性能高精密齿轮减速器工程技术研究中心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江阴市得灵机械有限公司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江苏省（劲松）不锈钢锻件工程技术研究中心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江阴市劲松科技有限公司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江苏省高强度建筑节能型材工程技术研究中心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江苏澄龙铝业有限公司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江苏省高端功能薄膜材料工程技术研究中心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江苏名阳高分子新材料有限公司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江苏省（徐工消防）应急救援安全装备工程技术研究中心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徐工消防安全装备有限公司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江苏省（中致达）自动化控制系统工程技术研究中心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中致达智能电气股份有限公司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江苏省（天沃）预拌砂浆及机制砂成套装备工程技术研究中心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江苏天沃重工科技有限公司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 （丰禾）高端精密回转支承工程技术研究中心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徐州丰禾回转支承制造股份有限公司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江苏省（贝克福尔）膏体充填开采工程技术研究中心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徐州中矿大贝克福尔科技股份有限公司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江苏省智能矿山网络装备工程技术研究中心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徐州科瑞矿业科技有限公司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江苏省（恒兴金桥）多功能护栏抢修车工程技术研究中心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徐州恒兴金桥机械科技有限公司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江苏省矿山岩石破碎工程技术研究中心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徐州中矿汇弘矿山设备有限公司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江苏省特种焊丝工程技术研究中心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江苏中江焊丝有限公司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江苏省新型环保阻燃功能性窗饰面料工程技术研究中心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常州雅美特窗饰股份有限公司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江苏省高性能低弹性模量医用钛合金工程技术研究中心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常州凯旺金属材料有限公司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江苏省智行摩托车工程技术研究中心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常州光阳摩托车有限公司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江苏省电子电器过载保护工程技术研究中心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江苏常荣电器股份有限公司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江苏省大功率风力电机冷却装置工程技术研究中心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常州优谷新能源科技股份有限公司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江苏省车身覆盖件自动化精密多工位级进模工程技术研究中心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常州市瑞悦车业有限公司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江苏省牙科内综合治疗设备工程技术研究中心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常州赛乐医疗技术有限公司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江苏省医用生物修复材料工程技术研究中心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常州百瑞吉生物医药有限公司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江苏省精准医药工程技术研究中心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江苏众红生物工程创药研究院有限公司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江苏省复合材料专用不饱和聚酯树脂工程技术研究中心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新阳科技集团有限公司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江苏省有机树脂类废物无害化处置与资源化利用工程技术研究中心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常州厚德再生资源科技有限公司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江苏省新型电化学储能系统工程技术研究中心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江苏天合储能有限公司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江苏省环保型粘接材料工程技术研究中心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常州都铂高分子有限公司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江苏省工程机械用减震器工程技术研究中心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常州市东海橡胶厂有限公司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江苏省高性能智能化热保护器工程技术研究中心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江苏常胜电器股份有限公司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江苏省粉体新材料智能装备工程技术研究中心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江苏道金智能装备股份有限公司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江苏省列车控制管理系统工程技术研究中心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新誉庞巴迪牵引系统有限公司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江苏省智能可控电机工程技术研究中心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常州市南方电机有限公司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江苏省汽车油泵工程技术研究中心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世特科流体动力系统（常州）有限公司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江苏省多关节一体化柔性智能机器人工程技术研究中心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常州节卡智能装备有限公司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江苏省车辆集成仪表和防盗系统工程技术研究中心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常州市武进华瑞电子有限公司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江苏省风力发电精密环锻件工程技术研究中心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常州市双强机械制造有限公司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江苏省非晶合金工程技术研究中心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常州世竟液态金属有限公司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江苏省分离膜与水资源综合利用工程技术研究中心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江苏泷膜环境科技有限公司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江苏省建筑固废资源化综合利用工程技术研究中心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江苏绿和环境科技有限公司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江苏省汽车空调冷凝管工程技术研究中心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苏州众捷汽车零部件股份有限公司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江苏省汽车管路系统工程技术研究中心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江苏统联科技股份有限公司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江苏省高性能座椅调节机构工程技术研究中心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恺博（常熟）座椅机械部件有限公司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江苏省智能化高效光伏组件生产线工程技术研究中心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苏州宏瑞达新能源装备有限公司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江苏省汽车液压及热管理系统精密零部件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海力达汽车科技有限公司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江苏省光伏封装材料技术工程技术研究中心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常熟特固新材料科技有限公司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江苏省半导体微组装工艺与装备工程技术研究中心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苏州艾科瑞思智能装备股份有限公司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江苏省金属陶瓷镶铸复合辊工程技术研究中心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常熟市电力耐磨合金铸造有限公司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江苏省高精密柔性线路板工程技术研究中心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昆山圆裕电子科技有限公司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江苏省汽车流体操作系统工程技术研究中心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库博标准汽车配件（苏州）有限公司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江苏省智能化转轴工程技术研究中心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昆山玮硕恒基智能科技股份有限公司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江苏省高效能空气动力压缩设备工程技术研究中心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苏州鸿本机械制造有限公司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江苏省高精密模切辊工程技术研究中心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坂崎雕刻模具（昆山）有限公司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江苏省高匹配快拆式工业服务器机箱机柜工程技术研究中心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昆山力盟机械工业有限公司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江苏省工业废水高效处理及资源化利用工程技术研究中心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苏州湛清环保科技有限公司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江苏省新能源汽车母排工程技术研究中心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昆山维肯恩电子科技有限公司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江苏省高精密光学模组元件工程技术研究中心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苏州磊屹光电科技有限公司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江苏省AMOLED模组检测工程技术研究中心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苏州广林达电子科技有限公司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江苏省新能源汽车柔性自动化装配工程技术研究中心心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苏州立德麦自动化有限公司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江苏省先进人工关节研发与制造工程技术研究中心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苏州微创关节医疗科技有限公司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江苏省流式细胞仪工程技术研究中心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贝克曼库尔特生物科技（苏州）有限公司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江苏省高性能模拟芯片工程技术研究中心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pacing w:val="-6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思瑞浦微电子科技（苏州）股份有限公司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江苏省体外分子诊断工程技术研究中心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苏州天隆生物科技有限公司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江苏省热处理成套设备工程技术研究中心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苏州工业园区久禾工业炉有限公司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江苏省高精铝板带工程技术研究中心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苏州东南铝板带有限公司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江苏省数字化X射线无损检测系统工程技术研究中心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伟杰科技（苏州）有限公司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江苏省基因检测体外诊断试剂工程技术研究中心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苏州吉因加生物医学工程有限公司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江苏省自动体外除颤器工程技术研究中心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久心医疗科技（苏州）有限公司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江苏省场景化金融应用数据中台工程技术研究中心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苏州盈天地资讯科技有限公司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江苏省数字快充电源系统工程技术研究中心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苏州美思迪赛半导体技术有限公司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江苏省物联网室内外定位工程技术研究中心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苏州寻息电子科技有限公司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江苏省良医汇互联网医院平台工程技术研究中心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苏州良医汇网络科技有限公司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江苏省节能环保及新能源燃烧器工程技术研究中心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安德森热能科技（苏州）有限责任公司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54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江苏省航空发动机关键零部件加工工艺工程技术研究中心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苏州千机智能技术有限公司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江苏省药物结晶工程技术研究中心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苏州晶云药物科技股份有限公司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江苏省口腔数字化导航系统工程技术研究中心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苏州迪凯尔医疗科技有限公司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江苏省农业生态与环境监测工程技术研究中心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谱尼测试集团江苏有限公司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江苏省地产行业企业数据中台工程技术研究中心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盟拓软件（苏州）有限公司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江苏省无线远程可充电植入式神经调控工程技术研究中心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苏州景昱医疗器械有限公司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江苏省污泥资源化处置工程技术研究中心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江苏绿威环保科技股份有限公司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江苏省5G通信集成功放器件工程技术研究中心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苏州远创达科技有限公司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江苏省城市智能交通系统工程技术研究中心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江苏中科智能系统有限公司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江苏省实验动物质量检测工程技术研究中心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苏州西山生物技术有限公司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江苏省新能源电池测控工程技术研究中心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苏州玻色智能科技有限公司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江苏省微波毫米波元器件工程技术研究中心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苏州泰莱微波技术有限公司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江苏省高级自动驾驶系统工程技术研究中心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知行汽车科技（苏州）有限公司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江苏省清洁能源装备损伤监测及失效分析工程技术研究中心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中电华创（苏州）电力技术研究有限公司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江苏省半导体芯片高频测试治具工程技术研究中心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苏州韬盛电子科技有限公司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江苏省中重型车用发动机制动系统工程技术研究中心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皆可博（苏州）车辆控制系统有限公司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399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江苏省家用智能盆底康复工程技术研究中心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大</w:t>
            </w: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悦创新（苏州）医疗科技股份有限公司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江苏省广谱抗病毒药物开发工程技术研究中心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苏州旺山旺水生物医药有限公司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江苏省碳纳米管功能薄膜工程技术研究中心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苏州捷迪纳米科技有限公司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江苏省网络通信芯片工程技术研究中心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苏州雄立科技有限公司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江苏省非道路动力电驱动及智能终端工程技术研究中心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凡己科技（苏州）有限公司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江苏省高纯高净惰性环境设备工程技术研究中心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威格科技（苏州）股份有限公司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江苏省硅衬底氮化镓电力电子外延材料工程技术研究中心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苏州晶湛半导体有限公司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江苏省智能呼叫中心管理平台工程技术研究中心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统一通信（苏州）有限公司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江苏省新一代抗体偶联药物的开发工程技术研究中心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联宁（苏州）生物制药有限公司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江苏省精密成型工艺工程技术研究中心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苏州市利来星辰塑业科技有限公司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江苏省智能机器视觉工程技术研究中心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苏州镁伽科技有限公司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江苏省（麦格纳）汽车机电智能进入系统工程技术研究中心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麦格纳汽车系统（苏州）有限公司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江苏省生物酶催化与合成生物学工程技术研究中心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苏州引航生物科技有限公司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江苏省区块链与数字化安全技术服务工程技术研究中心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江苏通付盾科技有限公司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江苏省智慧中药房工程技术研究中心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苏州信亨自动化科技有限公司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江苏省液晶显示测试技术工程技术研究中心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海的电子科技（苏州）有限公司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江苏省半导体自动化生产装备工程技术研究中心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苏州矽微电子科技有限公司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江苏省标准化教育考试平台工程技术研究中心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苏州金瑞阳信息科技有限责任公司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江苏省LED灯光集成系统工程技术研究中心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苏州中明光电有限公司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江苏省绿色节能洁净室工程技术研究中心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艾尔科建设工程（江苏）有限公司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江苏省防开裂连续折弯模具工程技术研究中心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苏州铭峰精密机械有限公司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江苏省SMT智能制造系统工程技术研究中心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苏州旗开得电子科技有限公司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江苏省智慧化工安全生产信息系统工程技术研究中心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苏州真趣信息科技有限公司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江苏省实时荧光定量PCR 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苏州雅睿生物技术股份有限公司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江苏省冠脉功能学精准诊疗工程技术研究中心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苏州润迈德医疗科技有限公司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江苏省（阅尔）不孕不育基因检测工程技术研究中心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阅尔基因技术（苏州）有限公司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江苏省复杂外科手术超声高频能量系统工程技术研究中心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以诺康医疗科技（苏州）有限公司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江苏省高效节能电机工程技术研究中心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SEW-电机（苏州）有限公司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江苏省生物传感器工程技术研究中心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星童医疗技术（苏州）有限公司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江苏省生命科学研究实验室一次性高端耗材工程技术研究中心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赛宁（苏州）生物科技有限公司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江苏省主动均衡电池管理系统工程技术研究中心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江苏赣锋动力科技有限公司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江苏省微声电设备工程技术研究中心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楼氏电子（苏州）有限公司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江苏省智能感知协作机器人工程技术研究中心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苏州艾利特机器人有限公司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江苏省配电网广域同步与大数据分析工程技术研究中心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苏州银蕨电力科技有限公司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江苏省非标自动化控制系统工程技术研究中心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苏州隆士丹自动化技术有限公司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江苏省乳制品工程技术研究中心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新希望双喜乳业（苏州）有限公司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江苏省智能轨交乘客信息系统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苏州华启智能科技有限公司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江苏省工业级模拟集成电路设计自动化EDA工程技术研究中心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苏州贝克微电子股份有限公司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江苏省劳动力管理云平台工程技术研究中心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苏州盖雅信息技术有限公司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江苏省太阳能光伏组件智能化装备工程技术研究中心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苏州晟成智能装备有限公司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江苏省高速高保真抗干扰数据传输线工程技术研究中心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鸿硕精密电工（苏州）有限公司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江苏省云端控制智能精密数控线切割机床工程技术研究中心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苏州三光科技股份有限公司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江苏省高效新风机工程技术研究中心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苏州格兰斯柯光电科技有限公司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江苏省（众达光通）光收发模块工程技术研究中心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众达光通科技（苏州）有限公司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江苏省电子和半导体产品智能制造装备工程技术研究中心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苏州镭拓精工机械科技有限公司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江苏省免疫规划信息化工程技术研究中心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沈苏科技（苏州）股份有限公司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江苏省光伏与储能逆变器离并网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苏州海鹏科技有限公司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江苏省岩土勘察和信息化工程技术研究中心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江苏苏州地质工程勘察院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江苏省智慧充换电工程技术研究中心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国网智慧能源交通技术创新中心（苏州）有限公司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江苏省车载以太网芯片工程技术研究中心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裕太微电子股份有限公司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</w:t>
            </w: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苏省高集成度模块化PCB驱动电路板工程技术研究中心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苏州易启康电子科技有限公司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江苏省环境污染监测与治理工程技术研究中心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苏州清泉环保科技有限公司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江苏省（施莱）医疗器材工程技术研究中心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苏州施莱医疗器械有限公司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江苏省超声计量检测仪器工程技术研究中心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苏州东剑智能科技有限公司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江苏省新能源汽车驱动电机铁芯制造工程技术研究中心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苏州范斯特机械科技有限公司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江苏省印刷线路板用防焊油墨工程技术研究中心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太阳油墨（苏州）有限公司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江苏省中药智能制造系统工程技术研究中心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苏州泽达兴邦医药科技有限公司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江苏省医疗器械安全性与有效性工程技术研究中心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苏州苏大卫生与环境技术研究所有限公司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江苏省心脏电生理消融治疗医疗器械工程技术研究中心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科塞尔医疗科技（苏州）有限公司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江苏省（嘉朗）轻量化汽车精密铸件工程技术研究中心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上海嘉朗实业南通智能科技有限公司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江苏省（展华）高性能多元多层印刷电路板工程技术研究中心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上海展华电子（南通）有限公司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江苏省（威尔）高效特种电机工程技术研究中心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南通威尔电机有限公司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江苏省（生益）特种通信板工程技术研究中心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江苏生益特种材料有限公司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江苏省（百纳）车用功能膜工程技术研究中心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南通百纳数码新材料有限公司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江苏省（华存）存储控制芯片工程技术研究中心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江苏华存电子科技有限公司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江苏省（富浩）高速电连接器工程技术研究中心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江苏富浩电子科技有限公司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江苏省（乐尔）环境在线监测系统工程技术研究中心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江苏乐尔环境科技股份有限公司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江苏省（博尚）精密复合数控机床工程技术研究中心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江苏博尚工业设备有限公司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江苏省（珩星）高速电连接器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珩星电子（连云港）股份有限公司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江苏省现代化钻孔装备工程技术研究中心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连云港黄海勘探技术有限公司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江苏省玻璃钢一体化泵站工程技术研究中心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连云港连鑫玻璃钢有限公司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江苏省高效空气源热泵工程技术研究中心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太阳雨集团有限公司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江苏省输电通讯杆塔先进制造工程技术研究中心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江苏齐天铁塔制造有限公司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江苏省油气勘探装备工程技术研究中心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连云港杰瑞自动化有限公司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江苏省高精度铝合金型材工程技术研究中心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江苏兴甬铝业科技有限公司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江苏省废热梯级利用水源热泵热水机工程技术研究中心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江苏恒信诺金科技股份有限公司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江苏省多功能乒乓球体育器材工程技术研究中心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盐城市艾斯特体育器材有限公司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江苏省（赛美特）智能特种轮胎工程技术研究中心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江苏赛美特机械有限公司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江苏省（苏力）智能涂装工程技术研究中心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江苏苏力机械股份有限公司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江苏省涂装智能装备工程技术研究中心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江苏亚一智能装备有限公司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江苏省轨道交通列车高效能空调系统工程技术研究中心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江苏荣邦机械制造有限公司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江苏省5G通信轻量化滤波器工程技术研究中心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盐城东山通信技术有限公司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江苏省熔模精密铸造工程技术研究中心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盐城市诚益通机械制造有限责任公司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江苏省（亨通蓝德）海洋工程技术研究中心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江苏亨通蓝德海洋工程有限公司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江苏省高温高压控制阀工程技术研究中心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江苏进典控制阀有限公司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江苏省LGA封装工程技术研究中心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江苏盐芯微电子有限公司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江苏省高性能LED背光模组散热系统工程技术研究中心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江苏蔚联精密科技有限公司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江苏省高效功率半导体器件工程技术研究中心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江苏晟华半导体有限公司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江苏省智能工业涂装装备工程技术研究中心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鹏飞机械盐城有限公司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江苏省智能钻探机械工程技术研究中心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盐城加美机电科技有限公司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489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江苏省高性能人防防护设备工程技术研究中心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盐城耀晖人防防护设备科技有限公司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江苏省显示屏用功能粘接材料工程技术研究中心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江苏斯瑞达材料技术股份有限公司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江苏省高精度环境监测设备工程技术研究中心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江苏春潮科技发展有限公司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江苏省刹车盘片工程技术研究中心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江苏方意汽车配件制造股份有限公司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江苏省聚酯材料聚合改性工程技术研究中心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扬州瑞邦化工技术有限公司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江苏省超薄晶圆自动超净清洗干燥装备工程技术研究中心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扬州思普尔科技有限公司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江苏省智能柱上开关成套设备工程技术研究中心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江苏威伦智能电气设备有限公司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江苏省粮食仓储装备工程技术研究中心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江苏丰尚钢板仓工程有限公司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江苏省大型管道防腐工程技术研究中心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悦诚（扬州）新材料有限公司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江苏省轻型客车（新能源）工程技术研究中心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潍柴（扬州）亚星新能源商用车有限公司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499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江苏省特种电缆线盘工程技术研究中心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江苏群业电工有限公司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江苏省耐用型高强度挖掘机组件工程技术研究中心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扬州市育英钣金机械有限公司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江苏省等离子源工程技术研究中心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江苏神州半导体科技有限公司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江苏省专用车厢体轻量化复合材料工程技术研究中心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扬州麦斯通复合材料有限公司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江苏省超细功能粉体材料工程技术研究中心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江苏群鑫粉体科技股份有限公司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江苏省内曲线式柱塞马达工程技术研究中心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丹佛斯动力系统（江苏）有限公司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江苏省光致变色镜片工程技术研究中心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江苏全真光学科技股份有限公司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江苏省环保包装材料工程技术研究中心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江苏佳意包装科技有限公司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江苏省智能车灯光学设计工程技术研究中心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江苏海德莱特汽车部件有限公司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江苏省镍基高温合金材料工程技术研究中心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丹阳市凯鑫合金材料有限公司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509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江苏省低碳化高性能混凝土预制构件工程技术研究中心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江苏蓝圈新材料股份有限公司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江苏省新能源乘用车工程技术研究中心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麦格纳卫蓝新能源汽车技术(镇江)有限公司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江苏省高性能热固性树脂工程技术研究中心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镇江利德尔复合材料有限公司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江苏省新一代射频通信器件及美化天线工程技术研究中心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江苏联海通信股份有限公司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江苏省新型铸铁型材工程技术研究中心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江苏华龙铸铁型材有限公司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江苏省低耗节能非晶合金变压器工程技术研究中心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江苏宝亨新电气有限公司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江苏省多肽药物分离纯化工程技术研究中心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江苏耀海生物制药有限公司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江苏省单人份化学发光平台工程技术研究中心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泰州泽成生物技术有限公司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江苏省创新药及高端制剂工程技术研究中心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江苏长泰药业有限公司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江苏省（盈科）特殊剂型制剂工程技术研究中心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江苏盈科生物制药有限公司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519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江苏省（艾美康淮）新型疫苗工程技术研究中心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艾美康淮生物制药（江苏）有限公司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江苏省专用羧甲基纤维素钠工程技术研究中心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恒达亲水胶体泰州有限公司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江苏省智能家居精密功能件工程技术研究中心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江苏星徽精密科技有限公司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江苏省（榕兴）功能性医用敷料工程技术研究中心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泰州市榕兴医疗用品股份有限公司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江苏省药用高阻隔复合材料工程技术研究中心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江苏凯威药用包装有限公司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江苏省（日顺）电线电缆材料工程技术研究中心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泰州日顺电器发展有限公司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 PM2.5超低排放集成耦合技术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宿迁龙净环保科技有限公司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江苏省全价及功能型宠物食品工程技术研究中心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江苏益和宠物用品有限公司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江苏省合成生物化学工程技术研究中心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江苏福瑞康泰药业有限公司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江苏省高分子材料助剂  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宿迁市振兴化工有限公司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529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江苏省高折射率新材料工程技术研究中心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江苏永星化工股份有限公司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widowControl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江苏省水处理工程技术研究中心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艾欧史密斯（中国）环境电器有限公司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江苏省多轴CCD背钻技术PCB钻孔机工程技术研究中心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南京大量数控科技有限公司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江苏省功能性环保复合色纺纱工程技术研究中心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常州天虹纺织有限公司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江苏省液化气体船工程技术研究中心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江苏扬子三井造船有限公司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江苏省轻量化高效汽车涡轮增压器工程技术研究中心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博格华纳汽车零部件（江苏）有限公司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江苏省新能源汽车冷却系统智能装备工程技术研究中心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苏州托克斯冲压设备有限公司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江苏省环保型印刷制品工程技术研究中心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星光印刷（苏州）有限公司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江苏省（巨浪）数控机床工程技术研究中心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巨浪凯龙机床（太仓）有限公司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江苏省石油开采集输设备工程技术研究中心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太仓优尼泰克精密机械有限公司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江苏省机械式薄膜键盘工程技术研究中心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捷讯精密橡胶（苏州）有限公司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江苏省全自动高精密激光加工设备工程技术研究中心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伊欧激光科技(苏州)有限公司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江苏省新型高精密电子五金件工程技术研究中心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沪华五金电子（吴江）有限公司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江苏省追踪式太阳能光伏支架工程技术研究中心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苏州宝嘉新能源科技有限公司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江苏省IML注塑汽车中控及仪表盘工程技术研究中心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麦格威饰件科技（苏州）有限公司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江苏省高精度耐热耐磨复合材料工程技术研究中心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苏州优霹耐磨复合材料有限公司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江苏省（派克顿）齿科工程技术研究中心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苏州派克顿科技有限公司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pacing w:val="-6"/>
                <w:sz w:val="21"/>
                <w:szCs w:val="21"/>
              </w:rPr>
              <w:t>江苏省（中集）高端清洁能源储运装备工程技术研究中心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南通中集能源装备有限公司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江苏省（科赛尔）压力容器工程技术研究中心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南通科赛尔机械有限公司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江苏省（世纪天虹）纺织工程技术研究中心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南通世纪天虹纺织有限公司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江苏省（艾威）环保高效农业装备工程技术研究中心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江苏艾威机械制造有限公司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江苏省（锦乔）复合益生菌类工程技术研究中心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锦乔生物科技有限公司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江苏省汽车进排气关键部件工程技术研究中心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东威(淮安)五金工业有限公司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江苏省（鑫源达）光引发剂工程技术研究中心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大丰鑫源达化工有限公司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江苏省高效智能光伏组件工程技术研究中心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江苏悦阳光伏科技有限公司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江苏省高性能太阳能电池片工程技术研究中心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江苏润阳世纪光伏科技有限公司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江苏省（上伟）碳纤复合材料工程技术研究中心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上伟（江苏）碳纤复合材料有限公司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江苏省柔性线路板工程技术研究中心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同扬光电（江苏）有限公司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江苏省（庆邦）功率电感工程技术研究中心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庆邦电子元器件（泗洪）有限公司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江苏省柴油发动机后处理工程技术研究中心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天纳克（苏州）排放系统有限公司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江苏省轻量化汽车转向节工程技术研究中心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六丰金属科技（昆山）有限公司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江苏省中空塑胶精密成型工程技术研究中心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利宾来塑胶工业（昆山）有限公司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江苏省车体用轻量化材料制备工程技术研究中心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鼎镁新材料科技股份有限公司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江苏省散热器复合铝材工程技术研究中心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奥科宁克（昆山）铝业有限公司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江苏省高速电连接器工程技术研究中心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富士能电子（昆山）有限公司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江苏省新能源电感线圈元件工程技术研究中心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美磊电子科技（昆山）有限公司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江苏省自动化立体仓库堆垛系统工程技术研究中心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米亚斯物流设备（昆山）有限公司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江苏省高增益宽频带5G天线及高频微波器件工程技术研究中心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昆山昕芮特电子科技有限公司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江苏省智能手机超轻薄零部件工程技术研究中心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昆山康龙电子科技有限公司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江苏省新能源汽车密封元件工程技术研究中心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昆山茂顺密封件工业有限公司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江苏省电子绝缘材料工程技术研究中心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恒玮电子材料（昆山）有限公司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江苏省汽车智能电动遮阳系统工程技术研究中心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昆山皇田汽车配件工业有限公司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江苏省液晶面板专用设备制造与智能检测系统工程技术研究中心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旭东机械（昆山）有限公司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江苏省电子集成线路板PCBA工程技术研究中心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昆山升菖电子有限公司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江苏省智慧安全管控电梯工程技术研究中心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通祐电梯有限公司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574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江苏省先进封装测试工程技术研究中心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日月新半导体（昆山）有限公司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</w:t>
            </w: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苏省高精度智能协同压机组合制造工程技术研究中心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协易科技精机（中国）有限公司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江苏省高效汽车传动系统工程技术研究中心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11"/>
                <w:sz w:val="21"/>
                <w:szCs w:val="21"/>
              </w:rPr>
              <w:t>常熟美桥汽车传动系统制造技术有限公司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江苏省智能高效冶金设备工程技术研究中心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达涅利冶金设备（中国）有限公司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pacing w:val="-6"/>
                <w:sz w:val="21"/>
                <w:szCs w:val="21"/>
              </w:rPr>
              <w:t>江苏省高能量及高功率锂离子动力电池工程技术研究中心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苏州新中能源科技有限公司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40" w:hRule="atLeast"/>
          <w:jc w:val="center"/>
        </w:trPr>
        <w:tc>
          <w:tcPr>
            <w:tcW w:w="731" w:type="dxa"/>
            <w:noWrap/>
            <w:vAlign w:val="center"/>
          </w:tcPr>
          <w:p>
            <w:pPr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5175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江苏省（爱森）聚丙烯酰胺工程技术研究中心</w:t>
            </w:r>
          </w:p>
        </w:tc>
        <w:tc>
          <w:tcPr>
            <w:tcW w:w="3761" w:type="dxa"/>
            <w:vAlign w:val="center"/>
          </w:tcPr>
          <w:p>
            <w:pPr>
              <w:adjustRightInd w:val="0"/>
              <w:spacing w:line="240" w:lineRule="auto"/>
              <w:ind w:firstLine="0"/>
              <w:jc w:val="left"/>
              <w:rPr>
                <w:rFonts w:eastAsiaTheme="minorEastAsia"/>
                <w:color w:val="000000"/>
                <w:sz w:val="21"/>
                <w:szCs w:val="21"/>
              </w:rPr>
            </w:pPr>
            <w:r>
              <w:rPr>
                <w:rFonts w:eastAsiaTheme="minorEastAsia"/>
                <w:color w:val="000000"/>
                <w:sz w:val="21"/>
                <w:szCs w:val="21"/>
              </w:rPr>
              <w:t>爱森（中国）絮凝剂有限公司</w:t>
            </w:r>
          </w:p>
        </w:tc>
      </w:tr>
    </w:tbl>
    <w:p>
      <w:pPr>
        <w:ind w:left="4740" w:leftChars="1500" w:right="948" w:rightChars="300" w:firstLine="0"/>
        <w:jc w:val="center"/>
      </w:pP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814" w:right="1531" w:bottom="1985" w:left="1531" w:header="720" w:footer="1474" w:gutter="0"/>
      <w:pgNumType w:start="1"/>
      <w:cols w:space="720" w:num="1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鼎简黑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right="320" w:rightChars="100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20" w:leftChars="100" w:right="320" w:rightChars="100"/>
      <w:jc w:val="both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18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spacing w:line="120" w:lineRule="exact"/>
      <w:ind w:left="0" w:right="0"/>
      <w:jc w:val="both"/>
      <w:rPr>
        <w:color w:val="FFFFFF"/>
      </w:rPr>
    </w:pPr>
    <w:r>
      <w:rPr>
        <w:rFonts w:hint="eastAsia" w:ascii="方正小标宋_GBK" w:eastAsia="方正小标宋_GBK"/>
        <w:snapToGrid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-233680</wp:posOffset>
              </wp:positionH>
              <wp:positionV relativeFrom="paragraph">
                <wp:posOffset>476250</wp:posOffset>
              </wp:positionV>
              <wp:extent cx="6119495" cy="0"/>
              <wp:effectExtent l="0" t="0" r="0" b="0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FF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-18.4pt;margin-top:37.5pt;height:0pt;width:481.85pt;z-index:251658240;mso-width-relative:page;mso-height-relative:page;" filled="f" stroked="t" coordsize="21600,21600" o:gfxdata="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LZClYHWAAAACQEAAA8AAAAAAAAA&#10;AQAgAAAAOAAAAGRycy9kb3ducmV2LnhtbFBLAQIUABQAAAAIAIdO4kC4AWzAxAEAAHQDAAAOAAAA&#10;AAAAAAEAIAAAADsBAABkcnMvZTJvRG9jLnhtbFBLBQYAAAAABgAGAFkBAABxBQAAAAA=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line="400" w:lineRule="atLeast"/>
      <w:jc w:val="right"/>
      <w:rPr>
        <w:rFonts w:ascii="方正黑体_GBK" w:eastAsia="方正黑体_GBK"/>
        <w:color w:val="FFFFFF"/>
      </w:rPr>
    </w:pPr>
  </w:p>
  <w:p>
    <w:pPr>
      <w:spacing w:line="400" w:lineRule="atLeast"/>
      <w:jc w:val="right"/>
      <w:rPr>
        <w:rFonts w:ascii="汉鼎简黑体" w:hAnsi="汉鼎简黑体" w:eastAsia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true"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2C"/>
    <w:rsid w:val="000203BC"/>
    <w:rsid w:val="00025E19"/>
    <w:rsid w:val="000425FE"/>
    <w:rsid w:val="00071EED"/>
    <w:rsid w:val="001F0E1F"/>
    <w:rsid w:val="00202A54"/>
    <w:rsid w:val="00275937"/>
    <w:rsid w:val="0029004D"/>
    <w:rsid w:val="00290CC6"/>
    <w:rsid w:val="00294248"/>
    <w:rsid w:val="003507A2"/>
    <w:rsid w:val="003D111F"/>
    <w:rsid w:val="003D753D"/>
    <w:rsid w:val="00485CE5"/>
    <w:rsid w:val="0049716C"/>
    <w:rsid w:val="004C6936"/>
    <w:rsid w:val="005039F5"/>
    <w:rsid w:val="00524D13"/>
    <w:rsid w:val="005A3F6E"/>
    <w:rsid w:val="005F47BD"/>
    <w:rsid w:val="0061753B"/>
    <w:rsid w:val="006B016C"/>
    <w:rsid w:val="006F1899"/>
    <w:rsid w:val="00734F9F"/>
    <w:rsid w:val="00741B0F"/>
    <w:rsid w:val="0077022C"/>
    <w:rsid w:val="007742BA"/>
    <w:rsid w:val="007879C8"/>
    <w:rsid w:val="007F09F9"/>
    <w:rsid w:val="00846CA4"/>
    <w:rsid w:val="008C0CDB"/>
    <w:rsid w:val="008C437F"/>
    <w:rsid w:val="00933316"/>
    <w:rsid w:val="0095679A"/>
    <w:rsid w:val="009A3CA8"/>
    <w:rsid w:val="009F1B2E"/>
    <w:rsid w:val="00A6306A"/>
    <w:rsid w:val="00A86A0B"/>
    <w:rsid w:val="00AA0C22"/>
    <w:rsid w:val="00AF2E3B"/>
    <w:rsid w:val="00B0141B"/>
    <w:rsid w:val="00B80F7B"/>
    <w:rsid w:val="00B87370"/>
    <w:rsid w:val="00BA0DC3"/>
    <w:rsid w:val="00BB4EC3"/>
    <w:rsid w:val="00BC2305"/>
    <w:rsid w:val="00C947F2"/>
    <w:rsid w:val="00D14691"/>
    <w:rsid w:val="00EC0788"/>
    <w:rsid w:val="00EC217F"/>
    <w:rsid w:val="00EC4873"/>
    <w:rsid w:val="00EE1539"/>
    <w:rsid w:val="00F37265"/>
    <w:rsid w:val="00F724F2"/>
    <w:rsid w:val="00F96B4D"/>
    <w:rsid w:val="00FC48B2"/>
    <w:rsid w:val="00FD4CFA"/>
    <w:rsid w:val="00FE162C"/>
    <w:rsid w:val="7F7C70BC"/>
    <w:rsid w:val="BB7BBF25"/>
    <w:rsid w:val="D735C844"/>
    <w:rsid w:val="FFF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汉鼎简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0"/>
      <w:jc w:val="center"/>
      <w:outlineLvl w:val="1"/>
    </w:pPr>
    <w:rPr>
      <w:rFonts w:ascii="Arial" w:hAnsi="Arial" w:eastAsia="楷体"/>
    </w:rPr>
  </w:style>
  <w:style w:type="paragraph" w:styleId="4">
    <w:name w:val="heading 3"/>
    <w:basedOn w:val="1"/>
    <w:next w:val="5"/>
    <w:qFormat/>
    <w:uiPriority w:val="0"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6">
    <w:name w:val="Body Text Indent"/>
    <w:basedOn w:val="1"/>
    <w:link w:val="23"/>
    <w:qFormat/>
    <w:uiPriority w:val="0"/>
    <w:pPr>
      <w:autoSpaceDE/>
      <w:autoSpaceDN/>
      <w:snapToGrid/>
      <w:spacing w:line="240" w:lineRule="auto"/>
      <w:ind w:firstLine="630"/>
    </w:pPr>
    <w:rPr>
      <w:rFonts w:eastAsia="仿宋_GB2312"/>
      <w:snapToGrid/>
      <w:kern w:val="2"/>
    </w:rPr>
  </w:style>
  <w:style w:type="paragraph" w:styleId="7">
    <w:name w:val="Date"/>
    <w:basedOn w:val="1"/>
    <w:next w:val="1"/>
    <w:link w:val="24"/>
    <w:qFormat/>
    <w:uiPriority w:val="0"/>
    <w:pPr>
      <w:ind w:left="100" w:leftChars="2500"/>
    </w:pPr>
  </w:style>
  <w:style w:type="paragraph" w:styleId="8">
    <w:name w:val="footer"/>
    <w:basedOn w:val="1"/>
    <w:link w:val="71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9">
    <w:name w:val="header"/>
    <w:basedOn w:val="1"/>
    <w:link w:val="7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unhideWhenUsed/>
    <w:qFormat/>
    <w:uiPriority w:val="99"/>
    <w:rPr>
      <w:color w:val="0563C1"/>
      <w:u w:val="single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50" w:beforeLines="50" w:after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6">
    <w:name w:val="样式 标题1 + 段前: 0.5 行 段后: 0.5 行"/>
    <w:basedOn w:val="15"/>
    <w:qFormat/>
    <w:uiPriority w:val="0"/>
    <w:pPr>
      <w:spacing w:before="0" w:beforeLines="0" w:after="0" w:afterLines="0"/>
    </w:pPr>
    <w:rPr>
      <w:rFonts w:cs="宋体"/>
    </w:rPr>
  </w:style>
  <w:style w:type="paragraph" w:customStyle="1" w:styleId="17">
    <w:name w:val="红线"/>
    <w:basedOn w:val="1"/>
    <w:qFormat/>
    <w:uiPriority w:val="0"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18">
    <w:name w:val="标题2"/>
    <w:basedOn w:val="1"/>
    <w:next w:val="1"/>
    <w:qFormat/>
    <w:uiPriority w:val="0"/>
    <w:pPr>
      <w:ind w:firstLine="0"/>
      <w:jc w:val="center"/>
    </w:pPr>
    <w:rPr>
      <w:rFonts w:eastAsia="方正楷体_GBK"/>
    </w:rPr>
  </w:style>
  <w:style w:type="paragraph" w:customStyle="1" w:styleId="19">
    <w:name w:val="标题3"/>
    <w:basedOn w:val="1"/>
    <w:next w:val="1"/>
    <w:qFormat/>
    <w:uiPriority w:val="0"/>
    <w:rPr>
      <w:rFonts w:eastAsia="方正黑体_GBK"/>
    </w:rPr>
  </w:style>
  <w:style w:type="paragraph" w:customStyle="1" w:styleId="20">
    <w:name w:val="密级急件"/>
    <w:basedOn w:val="1"/>
    <w:qFormat/>
    <w:uiPriority w:val="0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21">
    <w:name w:val="抄送栏"/>
    <w:basedOn w:val="1"/>
    <w:qFormat/>
    <w:uiPriority w:val="0"/>
    <w:pPr>
      <w:adjustRightInd w:val="0"/>
      <w:snapToGrid/>
      <w:ind w:left="953" w:hanging="953"/>
    </w:pPr>
  </w:style>
  <w:style w:type="paragraph" w:customStyle="1" w:styleId="22">
    <w:name w:val="文头"/>
    <w:basedOn w:val="17"/>
    <w:qFormat/>
    <w:uiPriority w:val="0"/>
    <w:pPr>
      <w:spacing w:before="320" w:after="0"/>
      <w:ind w:left="227" w:right="227"/>
      <w:jc w:val="distribute"/>
    </w:pPr>
    <w:rPr>
      <w:rFonts w:ascii="汉鼎简大宋" w:hAnsi="汉鼎简大宋" w:eastAsia="汉鼎简大宋"/>
      <w:color w:val="FF0000"/>
      <w:spacing w:val="36"/>
      <w:w w:val="82"/>
      <w:sz w:val="90"/>
    </w:rPr>
  </w:style>
  <w:style w:type="character" w:customStyle="1" w:styleId="23">
    <w:name w:val="正文文本缩进 Char"/>
    <w:basedOn w:val="12"/>
    <w:link w:val="6"/>
    <w:qFormat/>
    <w:uiPriority w:val="0"/>
    <w:rPr>
      <w:rFonts w:eastAsia="仿宋_GB2312"/>
      <w:kern w:val="2"/>
      <w:sz w:val="32"/>
    </w:rPr>
  </w:style>
  <w:style w:type="character" w:customStyle="1" w:styleId="24">
    <w:name w:val="日期 Char"/>
    <w:basedOn w:val="12"/>
    <w:link w:val="7"/>
    <w:qFormat/>
    <w:uiPriority w:val="0"/>
    <w:rPr>
      <w:rFonts w:eastAsia="方正仿宋_GBK"/>
      <w:snapToGrid w:val="0"/>
      <w:sz w:val="32"/>
    </w:rPr>
  </w:style>
  <w:style w:type="paragraph" w:customStyle="1" w:styleId="25">
    <w:name w:val="font5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hAnsi="等线" w:eastAsia="等线" w:cs="宋体"/>
      <w:snapToGrid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hAnsi="等线" w:eastAsia="等线" w:cs="宋体"/>
      <w:snapToGrid/>
      <w:sz w:val="18"/>
      <w:szCs w:val="18"/>
    </w:rPr>
  </w:style>
  <w:style w:type="paragraph" w:customStyle="1" w:styleId="27">
    <w:name w:val="font7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color w:val="000000"/>
      <w:sz w:val="20"/>
    </w:rPr>
  </w:style>
  <w:style w:type="paragraph" w:customStyle="1" w:styleId="28">
    <w:name w:val="font8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等线" w:hAnsi="等线" w:eastAsia="等线" w:cs="宋体"/>
      <w:snapToGrid/>
      <w:sz w:val="18"/>
      <w:szCs w:val="18"/>
    </w:rPr>
  </w:style>
  <w:style w:type="paragraph" w:customStyle="1" w:styleId="29">
    <w:name w:val="font9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b/>
      <w:bCs/>
      <w:snapToGrid/>
      <w:color w:val="000000"/>
      <w:sz w:val="20"/>
    </w:rPr>
  </w:style>
  <w:style w:type="paragraph" w:customStyle="1" w:styleId="30">
    <w:name w:val="font10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color w:val="000000"/>
      <w:sz w:val="20"/>
    </w:rPr>
  </w:style>
  <w:style w:type="paragraph" w:customStyle="1" w:styleId="31">
    <w:name w:val="font11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color w:val="000000"/>
      <w:sz w:val="20"/>
    </w:rPr>
  </w:style>
  <w:style w:type="paragraph" w:customStyle="1" w:styleId="32">
    <w:name w:val="font12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0"/>
    </w:rPr>
  </w:style>
  <w:style w:type="paragraph" w:customStyle="1" w:styleId="33">
    <w:name w:val="font13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20"/>
    </w:rPr>
  </w:style>
  <w:style w:type="paragraph" w:customStyle="1" w:styleId="35">
    <w:name w:val="font15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color w:val="000000"/>
      <w:sz w:val="20"/>
    </w:rPr>
  </w:style>
  <w:style w:type="paragraph" w:customStyle="1" w:styleId="36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3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38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snapToGrid/>
      <w:color w:val="000000"/>
      <w:sz w:val="20"/>
    </w:rPr>
  </w:style>
  <w:style w:type="paragraph" w:customStyle="1" w:styleId="39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40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41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color w:val="000000"/>
      <w:sz w:val="20"/>
    </w:rPr>
  </w:style>
  <w:style w:type="paragraph" w:customStyle="1" w:styleId="42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sz w:val="20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4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4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4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4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4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color w:val="000000"/>
      <w:sz w:val="20"/>
    </w:rPr>
  </w:style>
  <w:style w:type="paragraph" w:customStyle="1" w:styleId="4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50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color w:val="000000"/>
      <w:sz w:val="20"/>
    </w:rPr>
  </w:style>
  <w:style w:type="paragraph" w:customStyle="1" w:styleId="51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52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53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paragraph" w:customStyle="1" w:styleId="54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55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56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sz w:val="20"/>
    </w:rPr>
  </w:style>
  <w:style w:type="paragraph" w:customStyle="1" w:styleId="57">
    <w:name w:val="xl86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20"/>
    </w:rPr>
  </w:style>
  <w:style w:type="paragraph" w:customStyle="1" w:styleId="58">
    <w:name w:val="xl87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b/>
      <w:bCs/>
      <w:snapToGrid/>
      <w:sz w:val="20"/>
    </w:rPr>
  </w:style>
  <w:style w:type="paragraph" w:customStyle="1" w:styleId="59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snapToGrid/>
      <w:color w:val="000000"/>
      <w:sz w:val="20"/>
    </w:rPr>
  </w:style>
  <w:style w:type="paragraph" w:customStyle="1" w:styleId="60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sz w:val="20"/>
    </w:rPr>
  </w:style>
  <w:style w:type="paragraph" w:customStyle="1" w:styleId="61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color w:val="000000"/>
      <w:sz w:val="20"/>
    </w:rPr>
  </w:style>
  <w:style w:type="paragraph" w:customStyle="1" w:styleId="62">
    <w:name w:val="xl91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center"/>
    </w:pPr>
    <w:rPr>
      <w:rFonts w:eastAsia="宋体"/>
      <w:snapToGrid/>
      <w:sz w:val="20"/>
    </w:rPr>
  </w:style>
  <w:style w:type="paragraph" w:customStyle="1" w:styleId="63">
    <w:name w:val="xl92"/>
    <w:basedOn w:val="1"/>
    <w:qFormat/>
    <w:uiPriority w:val="0"/>
    <w:pPr>
      <w:widowControl/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eastAsia="宋体"/>
      <w:snapToGrid/>
      <w:sz w:val="20"/>
    </w:rPr>
  </w:style>
  <w:style w:type="paragraph" w:customStyle="1" w:styleId="64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sz w:val="20"/>
    </w:rPr>
  </w:style>
  <w:style w:type="paragraph" w:customStyle="1" w:styleId="65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ascii="宋体" w:hAnsi="宋体" w:eastAsia="宋体" w:cs="宋体"/>
      <w:snapToGrid/>
      <w:color w:val="000000"/>
      <w:sz w:val="20"/>
    </w:rPr>
  </w:style>
  <w:style w:type="paragraph" w:customStyle="1" w:styleId="66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b/>
      <w:bCs/>
      <w:snapToGrid/>
      <w:color w:val="000000"/>
      <w:sz w:val="20"/>
    </w:rPr>
  </w:style>
  <w:style w:type="paragraph" w:customStyle="1" w:styleId="67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宋体"/>
      <w:b/>
      <w:bCs/>
      <w:snapToGrid/>
      <w:color w:val="000000"/>
      <w:sz w:val="20"/>
    </w:rPr>
  </w:style>
  <w:style w:type="paragraph" w:customStyle="1" w:styleId="68">
    <w:name w:val="msonormal"/>
    <w:basedOn w:val="1"/>
    <w:qFormat/>
    <w:uiPriority w:val="0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napToGrid/>
      <w:sz w:val="24"/>
      <w:szCs w:val="24"/>
    </w:rPr>
  </w:style>
  <w:style w:type="paragraph" w:customStyle="1" w:styleId="6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autoSpaceDE/>
      <w:autoSpaceDN/>
      <w:snapToGrid/>
      <w:spacing w:before="100" w:beforeAutospacing="1" w:after="100" w:afterAutospacing="1" w:line="240" w:lineRule="auto"/>
      <w:ind w:firstLine="0"/>
      <w:jc w:val="left"/>
      <w:textAlignment w:val="center"/>
    </w:pPr>
    <w:rPr>
      <w:rFonts w:eastAsia="宋体"/>
      <w:snapToGrid/>
      <w:sz w:val="20"/>
    </w:rPr>
  </w:style>
  <w:style w:type="character" w:customStyle="1" w:styleId="70">
    <w:name w:val="页眉 Char"/>
    <w:basedOn w:val="12"/>
    <w:link w:val="9"/>
    <w:qFormat/>
    <w:uiPriority w:val="99"/>
    <w:rPr>
      <w:rFonts w:eastAsia="方正仿宋_GBK"/>
      <w:snapToGrid w:val="0"/>
      <w:sz w:val="18"/>
    </w:rPr>
  </w:style>
  <w:style w:type="character" w:customStyle="1" w:styleId="71">
    <w:name w:val="页脚 Char"/>
    <w:basedOn w:val="12"/>
    <w:link w:val="8"/>
    <w:qFormat/>
    <w:uiPriority w:val="99"/>
    <w:rPr>
      <w:rFonts w:eastAsia="方正仿宋_GBK"/>
      <w:snapToGrid w:val="0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wyk</Company>
  <Pages>19</Pages>
  <Words>20143</Words>
  <Characters>3531</Characters>
  <Lines>29</Lines>
  <Paragraphs>47</Paragraphs>
  <TotalTime>4</TotalTime>
  <ScaleCrop>false</ScaleCrop>
  <LinksUpToDate>false</LinksUpToDate>
  <CharactersWithSpaces>23627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2021-09-17T11:04:00Z</dcterms:created>
  <dc:creator>郑传月</dc:creator>
  <cp:lastModifiedBy>uos</cp:lastModifiedBy>
  <cp:lastPrinted>2022-09-21T07:27:00Z</cp:lastPrinted>
  <dcterms:modified xsi:type="dcterms:W3CDTF">2022-09-20T15:41:35Z</dcterms:modified>
  <dc:title>财政厅函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