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C6C6C7" w:sz="0" w:space="0"/>
          <w:left w:val="none" w:color="C6C6C7" w:sz="0" w:space="0"/>
          <w:bottom w:val="none" w:color="C6C6C7" w:sz="0" w:space="0"/>
          <w:right w:val="none" w:color="C6C6C7" w:sz="0" w:space="0"/>
        </w:pBdr>
        <w:spacing w:before="0" w:beforeAutospacing="0" w:after="0" w:afterAutospacing="0" w:line="360" w:lineRule="atLeast"/>
        <w:ind w:left="0" w:right="0"/>
        <w:jc w:val="center"/>
        <w:rPr>
          <w:color w:val="464648"/>
        </w:rPr>
      </w:pPr>
      <w:r>
        <w:rPr>
          <w:rStyle w:val="4"/>
          <w:color w:val="FF6827"/>
          <w:spacing w:val="75"/>
          <w:sz w:val="24"/>
          <w:szCs w:val="24"/>
          <w:bdr w:val="none" w:color="auto" w:sz="0" w:space="0"/>
        </w:rPr>
        <w:t>2017年第二批姑苏创新创业领军人才计划拟立项候选项目（昆山）</w:t>
      </w:r>
    </w:p>
    <w:tbl>
      <w:tblPr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223"/>
        <w:gridCol w:w="5007"/>
        <w:gridCol w:w="745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人才姓名</w:t>
            </w:r>
            <w:bookmarkStart w:id="0" w:name="_GoBack"/>
            <w:bookmarkEnd w:id="0"/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创办企业名称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国籍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陆国才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苏州华测生物技术有限公司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  源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昆山国显光电有限公司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  冰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昆山艾森半导体材料有限公司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  腾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华天科技（昆山）电子有限公司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何建军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苏州德迈科电机技术有限公司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  剑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苏州普莱瑞检测科技有限公司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吴跃新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昆山源博信予智能装备有限公司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疏  达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航铝（苏州）智能科技有限公司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  全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苏州博牛电气有限公司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奚谷枫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昆山万力微电子有限公司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  伟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昆山雷盛医疗科技有限公司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骆  伟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昆山伟宇慧创智能科技有限公司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秦胜勇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昆山光创信息技术有限公司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苏州同阳科技发展有限公司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  昕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伊沃人工智能技术（江苏）有限公司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邢汝博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昆山工研院新型平板显示技术中心有限公司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朱翊斌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苏州静思三维视觉科技有限公司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柳杨华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昆山联骥机器人有限公司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杨冠军</w:t>
            </w:r>
          </w:p>
        </w:tc>
        <w:tc>
          <w:tcPr>
            <w:tcW w:w="5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昆山昊盛泰纳米科技有限公司</w:t>
            </w:r>
          </w:p>
        </w:tc>
        <w:tc>
          <w:tcPr>
            <w:tcW w:w="7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14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44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xyl</dc:creator>
  <cp:lastModifiedBy>WPS_200470092</cp:lastModifiedBy>
  <dcterms:modified xsi:type="dcterms:W3CDTF">2018-08-23T07:54:02Z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