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31" w:rsidRDefault="00095931" w:rsidP="00095931">
      <w:pPr>
        <w:spacing w:line="560" w:lineRule="exact"/>
        <w:jc w:val="lef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1</w:t>
      </w:r>
      <w:r>
        <w:rPr>
          <w:rFonts w:hint="eastAsia"/>
          <w:szCs w:val="32"/>
        </w:rPr>
        <w:t>：</w:t>
      </w:r>
    </w:p>
    <w:p w:rsidR="00095931" w:rsidRDefault="00095931" w:rsidP="00095931">
      <w:pPr>
        <w:spacing w:line="560" w:lineRule="exact"/>
        <w:jc w:val="center"/>
        <w:rPr>
          <w:rFonts w:eastAsia="黑体"/>
          <w:b/>
          <w:bCs/>
          <w:sz w:val="40"/>
          <w:szCs w:val="40"/>
        </w:rPr>
      </w:pPr>
      <w:r>
        <w:rPr>
          <w:rFonts w:eastAsia="方正小标宋_GBK" w:hAnsi="方正小标宋_GBK" w:hint="eastAsia"/>
          <w:sz w:val="40"/>
          <w:szCs w:val="40"/>
        </w:rPr>
        <w:t>企业准入推荐名单标准</w:t>
      </w:r>
    </w:p>
    <w:p w:rsidR="00095931" w:rsidRDefault="00095931" w:rsidP="00095931">
      <w:pPr>
        <w:spacing w:line="560" w:lineRule="exact"/>
        <w:ind w:firstLine="648"/>
        <w:jc w:val="left"/>
        <w:rPr>
          <w:b/>
          <w:bCs/>
          <w:szCs w:val="32"/>
        </w:rPr>
      </w:pPr>
      <w:r>
        <w:rPr>
          <w:rFonts w:eastAsia="黑体" w:hint="eastAsia"/>
          <w:szCs w:val="32"/>
        </w:rPr>
        <w:t>一、初创型企业准入标准</w:t>
      </w:r>
    </w:p>
    <w:p w:rsidR="00095931" w:rsidRDefault="00095931" w:rsidP="00095931">
      <w:pPr>
        <w:spacing w:line="560" w:lineRule="exact"/>
        <w:ind w:firstLine="648"/>
        <w:jc w:val="left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>核心成员入</w:t>
      </w:r>
      <w:proofErr w:type="gramStart"/>
      <w:r>
        <w:rPr>
          <w:rFonts w:hint="eastAsia"/>
          <w:szCs w:val="32"/>
        </w:rPr>
        <w:t>选区级</w:t>
      </w:r>
      <w:proofErr w:type="gramEnd"/>
      <w:r>
        <w:rPr>
          <w:rFonts w:hint="eastAsia"/>
          <w:szCs w:val="32"/>
        </w:rPr>
        <w:t>以上人才引进项目，或具备国内外新药</w:t>
      </w:r>
      <w:proofErr w:type="gramStart"/>
      <w:r>
        <w:rPr>
          <w:rFonts w:hint="eastAsia"/>
          <w:szCs w:val="32"/>
        </w:rPr>
        <w:t>研发主</w:t>
      </w:r>
      <w:proofErr w:type="gramEnd"/>
      <w:r>
        <w:rPr>
          <w:rFonts w:hint="eastAsia"/>
          <w:szCs w:val="32"/>
        </w:rPr>
        <w:t>实施人经验。</w:t>
      </w:r>
    </w:p>
    <w:p w:rsidR="00095931" w:rsidRDefault="00095931" w:rsidP="00095931">
      <w:pPr>
        <w:spacing w:line="560" w:lineRule="exact"/>
        <w:ind w:firstLine="648"/>
        <w:jc w:val="left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上年度研发投入占营业收入的比例在</w:t>
      </w:r>
      <w:r>
        <w:rPr>
          <w:szCs w:val="32"/>
        </w:rPr>
        <w:t>8%</w:t>
      </w:r>
      <w:r>
        <w:rPr>
          <w:rFonts w:hint="eastAsia"/>
          <w:szCs w:val="32"/>
        </w:rPr>
        <w:t>以上，原则上不少于</w:t>
      </w:r>
      <w:r>
        <w:rPr>
          <w:szCs w:val="32"/>
        </w:rPr>
        <w:t>500</w:t>
      </w:r>
      <w:r>
        <w:rPr>
          <w:rFonts w:hint="eastAsia"/>
          <w:szCs w:val="32"/>
        </w:rPr>
        <w:t>万元。</w:t>
      </w:r>
    </w:p>
    <w:p w:rsidR="00095931" w:rsidRDefault="00095931" w:rsidP="00095931">
      <w:pPr>
        <w:spacing w:line="560" w:lineRule="exact"/>
        <w:ind w:firstLine="648"/>
        <w:jc w:val="left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临床前在</w:t>
      </w:r>
      <w:proofErr w:type="gramStart"/>
      <w:r>
        <w:rPr>
          <w:rFonts w:hint="eastAsia"/>
          <w:szCs w:val="32"/>
        </w:rPr>
        <w:t>研</w:t>
      </w:r>
      <w:proofErr w:type="gramEnd"/>
      <w:r>
        <w:rPr>
          <w:rFonts w:hint="eastAsia"/>
          <w:szCs w:val="32"/>
        </w:rPr>
        <w:t>产品管线数量不得少于</w:t>
      </w:r>
      <w:r>
        <w:rPr>
          <w:szCs w:val="32"/>
        </w:rPr>
        <w:t>3</w:t>
      </w:r>
      <w:r>
        <w:rPr>
          <w:rFonts w:hint="eastAsia"/>
          <w:szCs w:val="32"/>
        </w:rPr>
        <w:t>个，原则上至少有</w:t>
      </w:r>
      <w:r>
        <w:rPr>
          <w:szCs w:val="32"/>
        </w:rPr>
        <w:t>1</w:t>
      </w:r>
      <w:r>
        <w:rPr>
          <w:rFonts w:hint="eastAsia"/>
          <w:szCs w:val="32"/>
        </w:rPr>
        <w:t>个核心产品进入临床二期。</w:t>
      </w:r>
    </w:p>
    <w:p w:rsidR="00095931" w:rsidRDefault="00095931" w:rsidP="00095931">
      <w:pPr>
        <w:spacing w:line="560" w:lineRule="exact"/>
        <w:ind w:firstLine="648"/>
        <w:jc w:val="left"/>
        <w:rPr>
          <w:szCs w:val="32"/>
        </w:rPr>
      </w:pPr>
      <w:r>
        <w:rPr>
          <w:szCs w:val="32"/>
        </w:rPr>
        <w:t>4.</w:t>
      </w:r>
      <w:r>
        <w:rPr>
          <w:rFonts w:hint="eastAsia"/>
          <w:szCs w:val="32"/>
        </w:rPr>
        <w:t>投资机构计划介入或者已经投资，最新投后估值达到</w:t>
      </w:r>
      <w:r>
        <w:rPr>
          <w:szCs w:val="32"/>
        </w:rPr>
        <w:t>5000</w:t>
      </w:r>
      <w:r>
        <w:rPr>
          <w:rFonts w:hint="eastAsia"/>
          <w:szCs w:val="32"/>
        </w:rPr>
        <w:t>万元（含）以上。重点支持</w:t>
      </w:r>
      <w:r>
        <w:rPr>
          <w:szCs w:val="32"/>
        </w:rPr>
        <w:t>“</w:t>
      </w:r>
      <w:r>
        <w:rPr>
          <w:rFonts w:hint="eastAsia"/>
          <w:szCs w:val="32"/>
        </w:rPr>
        <w:t>独角兽企业</w:t>
      </w:r>
      <w:r>
        <w:rPr>
          <w:szCs w:val="32"/>
        </w:rPr>
        <w:t>”</w:t>
      </w:r>
      <w:r>
        <w:rPr>
          <w:rFonts w:hint="eastAsia"/>
          <w:szCs w:val="32"/>
        </w:rPr>
        <w:t>（含培育企业）、</w:t>
      </w:r>
      <w:r>
        <w:rPr>
          <w:szCs w:val="32"/>
        </w:rPr>
        <w:t>“</w:t>
      </w:r>
      <w:r>
        <w:rPr>
          <w:rFonts w:hint="eastAsia"/>
          <w:szCs w:val="32"/>
        </w:rPr>
        <w:t>瞪羚企业</w:t>
      </w:r>
      <w:r>
        <w:rPr>
          <w:szCs w:val="32"/>
        </w:rPr>
        <w:t>”</w:t>
      </w:r>
      <w:r>
        <w:rPr>
          <w:rFonts w:hint="eastAsia"/>
          <w:szCs w:val="32"/>
        </w:rPr>
        <w:t>、拟上市企业等获得区级以上政府重点政策扶持的企业。</w:t>
      </w:r>
    </w:p>
    <w:p w:rsidR="00095931" w:rsidRDefault="00095931" w:rsidP="00095931">
      <w:pPr>
        <w:spacing w:line="560" w:lineRule="exact"/>
        <w:ind w:firstLineChars="200" w:firstLine="640"/>
        <w:jc w:val="left"/>
        <w:rPr>
          <w:b/>
          <w:bCs/>
          <w:szCs w:val="32"/>
        </w:rPr>
      </w:pPr>
      <w:r>
        <w:rPr>
          <w:rFonts w:eastAsia="黑体" w:hint="eastAsia"/>
          <w:szCs w:val="32"/>
        </w:rPr>
        <w:t>二、成熟型企业准入标准</w:t>
      </w:r>
    </w:p>
    <w:p w:rsidR="00095931" w:rsidRDefault="00095931" w:rsidP="00095931">
      <w:pPr>
        <w:spacing w:line="560" w:lineRule="exact"/>
        <w:ind w:firstLine="648"/>
        <w:jc w:val="left"/>
        <w:rPr>
          <w:szCs w:val="32"/>
        </w:rPr>
      </w:pPr>
      <w:r>
        <w:rPr>
          <w:szCs w:val="32"/>
        </w:rPr>
        <w:t>1.</w:t>
      </w:r>
      <w:r>
        <w:rPr>
          <w:rFonts w:hint="eastAsia"/>
          <w:szCs w:val="32"/>
        </w:rPr>
        <w:t>已取得药品生产许可证、医疗器械注册</w:t>
      </w:r>
      <w:r>
        <w:rPr>
          <w:szCs w:val="32"/>
        </w:rPr>
        <w:t>/</w:t>
      </w:r>
      <w:r>
        <w:rPr>
          <w:rFonts w:hint="eastAsia"/>
          <w:szCs w:val="32"/>
        </w:rPr>
        <w:t>备案、医疗器械生产许可</w:t>
      </w:r>
      <w:r>
        <w:rPr>
          <w:szCs w:val="32"/>
        </w:rPr>
        <w:t>/</w:t>
      </w:r>
      <w:r>
        <w:rPr>
          <w:rFonts w:hint="eastAsia"/>
          <w:szCs w:val="32"/>
        </w:rPr>
        <w:t>备案、医疗器械经营许可</w:t>
      </w:r>
      <w:r>
        <w:rPr>
          <w:szCs w:val="32"/>
        </w:rPr>
        <w:t>/</w:t>
      </w:r>
      <w:r>
        <w:rPr>
          <w:rFonts w:hint="eastAsia"/>
          <w:szCs w:val="32"/>
        </w:rPr>
        <w:t>备案，且在有效期内。</w:t>
      </w:r>
    </w:p>
    <w:p w:rsidR="005948A6" w:rsidRDefault="00095931" w:rsidP="005948A6">
      <w:pPr>
        <w:spacing w:line="560" w:lineRule="exact"/>
        <w:ind w:firstLine="648"/>
        <w:jc w:val="left"/>
        <w:rPr>
          <w:rFonts w:hint="eastAsia"/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>销售市场稳定，主导产品进入国家基本药物目录或省级增补目录、进入国家</w:t>
      </w:r>
      <w:proofErr w:type="gramStart"/>
      <w:r>
        <w:rPr>
          <w:rFonts w:hint="eastAsia"/>
          <w:szCs w:val="32"/>
        </w:rPr>
        <w:t>医</w:t>
      </w:r>
      <w:proofErr w:type="gramEnd"/>
      <w:r>
        <w:rPr>
          <w:rFonts w:hint="eastAsia"/>
          <w:szCs w:val="32"/>
        </w:rPr>
        <w:t>保目录、进入国家组织药品集中采购招标目录等。</w:t>
      </w:r>
      <w:bookmarkStart w:id="0" w:name="_GoBack"/>
      <w:bookmarkEnd w:id="0"/>
    </w:p>
    <w:p w:rsidR="00D84D2D" w:rsidRPr="005948A6" w:rsidRDefault="00095931" w:rsidP="005948A6">
      <w:pPr>
        <w:spacing w:line="560" w:lineRule="exact"/>
        <w:ind w:firstLine="648"/>
        <w:jc w:val="left"/>
        <w:rPr>
          <w:szCs w:val="32"/>
        </w:rPr>
      </w:pPr>
      <w:r>
        <w:rPr>
          <w:szCs w:val="32"/>
        </w:rPr>
        <w:t>3.</w:t>
      </w:r>
      <w:r>
        <w:rPr>
          <w:rFonts w:hint="eastAsia"/>
          <w:szCs w:val="32"/>
        </w:rPr>
        <w:t>近两年经营性现金净流量之和大于</w:t>
      </w:r>
      <w:r>
        <w:rPr>
          <w:szCs w:val="32"/>
        </w:rPr>
        <w:t>0</w:t>
      </w:r>
      <w:r>
        <w:rPr>
          <w:rFonts w:hint="eastAsia"/>
          <w:szCs w:val="32"/>
        </w:rPr>
        <w:t>，上年度盈利，原则上资产负债率</w:t>
      </w:r>
      <w:r>
        <w:rPr>
          <w:szCs w:val="32"/>
        </w:rPr>
        <w:t>≤70%</w:t>
      </w:r>
      <w:r>
        <w:rPr>
          <w:rFonts w:hint="eastAsia"/>
          <w:szCs w:val="32"/>
        </w:rPr>
        <w:t>。</w:t>
      </w:r>
    </w:p>
    <w:sectPr w:rsidR="00D84D2D" w:rsidRPr="00594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26"/>
    <w:rsid w:val="00095931"/>
    <w:rsid w:val="005948A6"/>
    <w:rsid w:val="00A27526"/>
    <w:rsid w:val="00AC5902"/>
    <w:rsid w:val="00D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3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</dc:creator>
  <cp:keywords/>
  <dc:description/>
  <cp:lastModifiedBy>王兴</cp:lastModifiedBy>
  <cp:revision>3</cp:revision>
  <dcterms:created xsi:type="dcterms:W3CDTF">2023-05-23T09:33:00Z</dcterms:created>
  <dcterms:modified xsi:type="dcterms:W3CDTF">2023-05-24T02:56:00Z</dcterms:modified>
</cp:coreProperties>
</file>