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exact"/>
        <w:jc w:val="center"/>
        <w:rPr>
          <w:rFonts w:ascii="方正小标宋_GBK" w:hAnsi="Times New Roman" w:eastAsia="方正小标宋_GBK"/>
          <w:spacing w:val="-20"/>
          <w:sz w:val="44"/>
          <w:szCs w:val="44"/>
        </w:rPr>
      </w:pPr>
      <w:bookmarkStart w:id="0" w:name="_Toc323032605"/>
    </w:p>
    <w:p>
      <w:pPr>
        <w:snapToGrid w:val="0"/>
        <w:spacing w:after="0" w:line="590" w:lineRule="exact"/>
        <w:jc w:val="center"/>
        <w:rPr>
          <w:rFonts w:ascii="方正小标宋_GBK" w:hAnsi="Times New Roman" w:eastAsia="方正小标宋_GBK"/>
          <w:bCs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-20"/>
          <w:sz w:val="44"/>
          <w:szCs w:val="44"/>
        </w:rPr>
        <w:t>江苏省首台（套）</w:t>
      </w:r>
      <w:bookmarkEnd w:id="0"/>
      <w:r>
        <w:rPr>
          <w:rFonts w:hint="eastAsia" w:ascii="方正小标宋_GBK" w:hAnsi="Times New Roman" w:eastAsia="方正小标宋_GBK"/>
          <w:bCs/>
          <w:spacing w:val="-20"/>
          <w:sz w:val="44"/>
          <w:szCs w:val="44"/>
        </w:rPr>
        <w:t>重大装备认定管理实施细则</w:t>
      </w:r>
    </w:p>
    <w:p>
      <w:pPr>
        <w:snapToGrid w:val="0"/>
        <w:spacing w:after="0" w:line="590" w:lineRule="exact"/>
        <w:jc w:val="center"/>
        <w:rPr>
          <w:rFonts w:ascii="方正楷体_GBK" w:hAnsi="Times New Roman" w:eastAsia="方正楷体_GBK"/>
          <w:bCs/>
          <w:spacing w:val="-20"/>
          <w:sz w:val="36"/>
          <w:szCs w:val="32"/>
        </w:rPr>
      </w:pPr>
      <w:r>
        <w:rPr>
          <w:rFonts w:hint="eastAsia" w:ascii="方正楷体_GBK" w:hAnsi="Times New Roman" w:eastAsia="方正楷体_GBK"/>
          <w:bCs/>
          <w:spacing w:val="-20"/>
          <w:sz w:val="36"/>
          <w:szCs w:val="32"/>
        </w:rPr>
        <w:t>（2020年修订）</w:t>
      </w:r>
    </w:p>
    <w:p>
      <w:pPr>
        <w:snapToGrid w:val="0"/>
        <w:spacing w:after="0" w:line="590" w:lineRule="exact"/>
        <w:jc w:val="center"/>
        <w:rPr>
          <w:rFonts w:ascii="Times New Roman" w:hAnsi="Times New Roman" w:eastAsia="方正楷体_GBK"/>
          <w:bCs/>
          <w:spacing w:val="-20"/>
          <w:sz w:val="48"/>
          <w:szCs w:val="48"/>
        </w:rPr>
      </w:pPr>
    </w:p>
    <w:p>
      <w:pPr>
        <w:widowControl w:val="0"/>
        <w:overflowPunct w:val="0"/>
        <w:spacing w:after="0" w:line="590" w:lineRule="exact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第一章 总则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方正楷体_GBK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第一条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楷体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为加快建设自主可控的先进制造业体系，推动制造业高质量发展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鼓励和引导装备企业开展技术创新，积极研制首台（套）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重大技术装备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（以下简称“首台套”），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制定本实施细则。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方正楷体_GBK" w:hAnsi="Times New Roman" w:eastAsia="方正楷体_GBK"/>
          <w:color w:val="FF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第二条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本细则所称的</w:t>
      </w:r>
      <w:r>
        <w:rPr>
          <w:rFonts w:hint="eastAsia" w:ascii="方正仿宋_GBK" w:hAnsi="宋体" w:eastAsia="方正仿宋_GBK" w:cs="宋体"/>
          <w:color w:val="070707"/>
          <w:sz w:val="32"/>
          <w:szCs w:val="32"/>
        </w:rPr>
        <w:t>首台套是指经过</w:t>
      </w:r>
      <w:r>
        <w:rPr>
          <w:rFonts w:ascii="方正仿宋_GBK" w:hAnsi="宋体" w:eastAsia="方正仿宋_GBK" w:cs="宋体"/>
          <w:color w:val="070707"/>
          <w:sz w:val="32"/>
          <w:szCs w:val="32"/>
        </w:rPr>
        <w:t>创新，其品种、规格</w:t>
      </w:r>
      <w:r>
        <w:rPr>
          <w:rFonts w:hint="eastAsia" w:ascii="方正仿宋_GBK" w:hAnsi="宋体" w:eastAsia="方正仿宋_GBK" w:cs="宋体"/>
          <w:color w:val="070707"/>
          <w:sz w:val="32"/>
          <w:szCs w:val="32"/>
        </w:rPr>
        <w:t>或</w:t>
      </w:r>
      <w:r>
        <w:rPr>
          <w:rFonts w:ascii="方正仿宋_GBK" w:hAnsi="宋体" w:eastAsia="方正仿宋_GBK" w:cs="宋体"/>
          <w:color w:val="070707"/>
          <w:sz w:val="32"/>
          <w:szCs w:val="32"/>
        </w:rPr>
        <w:t>技术参数等有重大突破，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具有自主知识产权但尚未取得市场业绩的国际或国内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首台（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套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）高端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装备，整机性能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或核心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技术指标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达到</w:t>
      </w:r>
      <w:r>
        <w:rPr>
          <w:rFonts w:ascii="方正仿宋_GBK" w:hAnsi="宋体" w:eastAsia="方正仿宋_GBK" w:cs="宋体"/>
          <w:color w:val="FF0000"/>
          <w:sz w:val="32"/>
          <w:szCs w:val="32"/>
        </w:rPr>
        <w:t>国内领先或国际同类装备先进水平</w:t>
      </w:r>
      <w:r>
        <w:rPr>
          <w:rFonts w:hint="eastAsia" w:ascii="方正仿宋_GBK" w:hAnsi="宋体" w:eastAsia="方正仿宋_GBK" w:cs="宋体"/>
          <w:color w:val="FF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第三条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按年度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组织认定江苏省首台套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。申请单位根据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本细则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自愿申报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第二章 认定条件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第四条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单位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应符合以下基本条件：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一、在江苏省行政区域内依法注册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一年以上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，具有独立法人资格。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二、生产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经</w:t>
      </w:r>
      <w:r>
        <w:rPr>
          <w:rFonts w:ascii="Times New Roman" w:hAnsi="Times New Roman" w:eastAsia="方正仿宋_GBK"/>
          <w:color w:val="000000"/>
          <w:sz w:val="32"/>
          <w:szCs w:val="32"/>
        </w:rPr>
        <w:t>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正常、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管理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规范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无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严重失信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记录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近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三年内未发生重大安全生产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或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环保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事故。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三、具有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设计制造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能力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研发试验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基础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条件</w:t>
      </w:r>
      <w:r>
        <w:rPr>
          <w:rFonts w:ascii="Times New Roman" w:hAnsi="Times New Roman" w:eastAsia="方正仿宋_GBK"/>
          <w:color w:val="000000"/>
          <w:sz w:val="32"/>
          <w:szCs w:val="32"/>
        </w:rPr>
        <w:t>良好，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具有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专业且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稳定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的技术人才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队伍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第五条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应符合以下基本条件：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一、符合国家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省工业转型升级要求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FF0000"/>
          <w:sz w:val="32"/>
          <w:szCs w:val="32"/>
        </w:rPr>
        <w:t>能够实现量产和销售，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满足售后服务需要。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二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、产品自主可控程度高，掌握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生产的核心技术和关键工艺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在设计与制造技术等方面具有标志性突破或根本性改进，核心技术及关键部件安全可控。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依法拥有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与申报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装备直接相关的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发明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专利等自主知识产权，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无</w:t>
      </w:r>
      <w:r>
        <w:rPr>
          <w:rFonts w:ascii="Times New Roman" w:hAnsi="Times New Roman" w:eastAsia="方正仿宋_GBK"/>
          <w:color w:val="000000"/>
          <w:sz w:val="32"/>
          <w:szCs w:val="32"/>
        </w:rPr>
        <w:t>知识产权纠纷。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四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经省级及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以上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资质认定部门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认定的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专业检验检测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针对装备性能指标</w:t>
      </w:r>
      <w:r>
        <w:rPr>
          <w:rFonts w:ascii="Times New Roman" w:hAnsi="Times New Roman" w:eastAsia="方正仿宋_GBK"/>
          <w:color w:val="000000"/>
          <w:sz w:val="32"/>
          <w:szCs w:val="32"/>
        </w:rPr>
        <w:t>检验检测</w:t>
      </w:r>
      <w:r>
        <w:rPr>
          <w:rFonts w:hint="eastAsia" w:ascii="Times New Roman" w:hAnsi="Times New Roman" w:eastAsia="方正仿宋_GBK"/>
          <w:sz w:val="32"/>
          <w:szCs w:val="32"/>
        </w:rPr>
        <w:t>，报告结论能够给予支持。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五、经专业查新机构针对</w:t>
      </w:r>
      <w:r>
        <w:rPr>
          <w:rFonts w:ascii="Times New Roman" w:hAnsi="Times New Roman" w:eastAsia="方正仿宋_GBK"/>
          <w:sz w:val="32"/>
          <w:szCs w:val="32"/>
        </w:rPr>
        <w:t>性能</w:t>
      </w:r>
      <w:r>
        <w:rPr>
          <w:rFonts w:hint="eastAsia" w:ascii="Times New Roman" w:hAnsi="Times New Roman" w:eastAsia="方正仿宋_GBK"/>
          <w:sz w:val="32"/>
          <w:szCs w:val="32"/>
        </w:rPr>
        <w:t>突破等进行查新，查新结论能够给予支持。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</w:t>
      </w:r>
      <w:r>
        <w:rPr>
          <w:rFonts w:ascii="Times New Roman" w:hAnsi="Times New Roman" w:eastAsia="方正仿宋_GBK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z w:val="32"/>
          <w:szCs w:val="32"/>
        </w:rPr>
        <w:t>照</w:t>
      </w:r>
      <w:r>
        <w:rPr>
          <w:rFonts w:ascii="Times New Roman" w:hAnsi="Times New Roman" w:eastAsia="方正仿宋_GBK"/>
          <w:sz w:val="32"/>
          <w:szCs w:val="32"/>
        </w:rPr>
        <w:t>相关标准进行研制生产，其中企业标准</w:t>
      </w:r>
      <w:r>
        <w:rPr>
          <w:rFonts w:hint="eastAsia" w:ascii="Times New Roman" w:hAnsi="Times New Roman" w:eastAsia="方正仿宋_GBK"/>
          <w:sz w:val="32"/>
          <w:szCs w:val="32"/>
        </w:rPr>
        <w:t>应</w:t>
      </w:r>
      <w:r>
        <w:rPr>
          <w:rFonts w:ascii="Times New Roman" w:hAnsi="Times New Roman" w:eastAsia="方正仿宋_GBK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z w:val="32"/>
          <w:szCs w:val="32"/>
        </w:rPr>
        <w:t>要求</w:t>
      </w:r>
      <w:r>
        <w:rPr>
          <w:rFonts w:ascii="Times New Roman" w:hAnsi="Times New Roman" w:eastAsia="方正仿宋_GBK"/>
          <w:sz w:val="32"/>
          <w:szCs w:val="32"/>
        </w:rPr>
        <w:t>备案。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七、</w:t>
      </w:r>
      <w:r>
        <w:rPr>
          <w:rFonts w:ascii="Times New Roman" w:hAnsi="Times New Roman" w:eastAsia="方正仿宋_GBK"/>
          <w:sz w:val="32"/>
          <w:szCs w:val="32"/>
        </w:rPr>
        <w:t>经用户单位</w:t>
      </w:r>
      <w:r>
        <w:rPr>
          <w:rFonts w:hint="eastAsia" w:ascii="Times New Roman" w:hAnsi="Times New Roman" w:eastAsia="方正仿宋_GBK"/>
          <w:sz w:val="32"/>
          <w:szCs w:val="32"/>
        </w:rPr>
        <w:t>验证，</w:t>
      </w:r>
      <w:r>
        <w:rPr>
          <w:rFonts w:ascii="Times New Roman" w:hAnsi="Times New Roman" w:eastAsia="方正仿宋_GBK"/>
          <w:sz w:val="32"/>
          <w:szCs w:val="32"/>
        </w:rPr>
        <w:t>并出具</w:t>
      </w:r>
      <w:r>
        <w:rPr>
          <w:rFonts w:hint="eastAsia" w:ascii="Times New Roman" w:hAnsi="Times New Roman" w:eastAsia="方正仿宋_GBK"/>
          <w:sz w:val="32"/>
          <w:szCs w:val="32"/>
        </w:rPr>
        <w:t>使用</w:t>
      </w:r>
      <w:r>
        <w:rPr>
          <w:rFonts w:ascii="Times New Roman" w:hAnsi="Times New Roman" w:eastAsia="方正仿宋_GBK"/>
          <w:sz w:val="32"/>
          <w:szCs w:val="32"/>
        </w:rPr>
        <w:t>报告，报告结论能够给予支持。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八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FF0000"/>
          <w:sz w:val="32"/>
          <w:szCs w:val="32"/>
        </w:rPr>
        <w:t>属于国家特殊行业管理要求的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必须</w:t>
      </w:r>
      <w:r>
        <w:rPr>
          <w:rFonts w:ascii="Times New Roman" w:hAnsi="Times New Roman" w:eastAsia="方正仿宋_GBK"/>
          <w:color w:val="FF0000"/>
          <w:sz w:val="32"/>
          <w:szCs w:val="32"/>
        </w:rPr>
        <w:t>具有相关主管部门批准颁发的产品生产许可证；属于国家实施强制性产品认证的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装备</w:t>
      </w:r>
      <w:r>
        <w:rPr>
          <w:rFonts w:ascii="Times New Roman" w:hAnsi="Times New Roman" w:eastAsia="方正仿宋_GBK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必</w:t>
      </w:r>
      <w:r>
        <w:rPr>
          <w:rFonts w:ascii="Times New Roman" w:hAnsi="Times New Roman" w:eastAsia="方正仿宋_GBK"/>
          <w:color w:val="FF0000"/>
          <w:sz w:val="32"/>
          <w:szCs w:val="32"/>
        </w:rPr>
        <w:t>须通过强制性产品认证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color w:val="FF0000"/>
          <w:sz w:val="32"/>
          <w:szCs w:val="32"/>
        </w:rPr>
        <w:t>九</w:t>
      </w:r>
      <w:r>
        <w:rPr>
          <w:rFonts w:ascii="Times New Roman" w:hAnsi="Times New Roman" w:eastAsia="方正仿宋_GBK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国家</w:t>
      </w:r>
      <w:r>
        <w:rPr>
          <w:rFonts w:ascii="Times New Roman" w:hAnsi="Times New Roman" w:eastAsia="方正仿宋_GBK"/>
          <w:color w:val="FF0000"/>
          <w:sz w:val="32"/>
          <w:szCs w:val="32"/>
        </w:rPr>
        <w:t>和省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产业链协同创新、</w:t>
      </w:r>
      <w:r>
        <w:rPr>
          <w:rFonts w:ascii="Times New Roman" w:hAnsi="Times New Roman" w:eastAsia="方正仿宋_GBK"/>
          <w:color w:val="FF0000"/>
          <w:sz w:val="32"/>
          <w:szCs w:val="32"/>
        </w:rPr>
        <w:t>关键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核心</w:t>
      </w:r>
      <w:r>
        <w:rPr>
          <w:rFonts w:ascii="Times New Roman" w:hAnsi="Times New Roman" w:eastAsia="方正仿宋_GBK"/>
          <w:color w:val="FF0000"/>
          <w:sz w:val="32"/>
          <w:szCs w:val="32"/>
        </w:rPr>
        <w:t>技术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（装备）</w:t>
      </w:r>
      <w:r>
        <w:rPr>
          <w:rFonts w:ascii="Times New Roman" w:hAnsi="Times New Roman" w:eastAsia="方正仿宋_GBK"/>
          <w:color w:val="FF0000"/>
          <w:sz w:val="32"/>
          <w:szCs w:val="32"/>
        </w:rPr>
        <w:t>攻关、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高端</w:t>
      </w:r>
      <w:r>
        <w:rPr>
          <w:rFonts w:ascii="Times New Roman" w:hAnsi="Times New Roman" w:eastAsia="方正仿宋_GBK"/>
          <w:color w:val="FF0000"/>
          <w:sz w:val="32"/>
          <w:szCs w:val="32"/>
        </w:rPr>
        <w:t>装备研制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工程等</w:t>
      </w:r>
      <w:r>
        <w:rPr>
          <w:rFonts w:ascii="Times New Roman" w:hAnsi="Times New Roman" w:eastAsia="方正仿宋_GBK"/>
          <w:color w:val="FF0000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的</w:t>
      </w:r>
      <w:r>
        <w:rPr>
          <w:rFonts w:ascii="Times New Roman" w:hAnsi="Times New Roman" w:eastAsia="方正仿宋_GBK"/>
          <w:color w:val="FF0000"/>
          <w:sz w:val="32"/>
          <w:szCs w:val="32"/>
        </w:rPr>
        <w:t>研发成果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可</w:t>
      </w:r>
      <w:r>
        <w:rPr>
          <w:rFonts w:ascii="Times New Roman" w:hAnsi="Times New Roman" w:eastAsia="方正仿宋_GBK"/>
          <w:color w:val="FF0000"/>
          <w:sz w:val="32"/>
          <w:szCs w:val="32"/>
        </w:rPr>
        <w:t>优先予以认定；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已有同</w:t>
      </w:r>
      <w:r>
        <w:rPr>
          <w:rFonts w:ascii="Times New Roman" w:hAnsi="Times New Roman" w:eastAsia="方正仿宋_GBK"/>
          <w:color w:val="FF0000"/>
          <w:sz w:val="32"/>
          <w:szCs w:val="32"/>
        </w:rPr>
        <w:t>系列型号产品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通过</w:t>
      </w:r>
      <w:r>
        <w:rPr>
          <w:rFonts w:ascii="Times New Roman" w:hAnsi="Times New Roman" w:eastAsia="方正仿宋_GBK"/>
          <w:color w:val="FF0000"/>
          <w:sz w:val="32"/>
          <w:szCs w:val="32"/>
        </w:rPr>
        <w:t>认定的，原则上不再予以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认定。</w:t>
      </w:r>
    </w:p>
    <w:p>
      <w:pPr>
        <w:widowControl w:val="0"/>
        <w:overflowPunct w:val="0"/>
        <w:autoSpaceDE w:val="0"/>
        <w:autoSpaceDN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第三章 认定程序</w:t>
      </w:r>
    </w:p>
    <w:p>
      <w:pPr>
        <w:widowControl w:val="0"/>
        <w:overflowPunct w:val="0"/>
        <w:spacing w:after="0" w:line="58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第六条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按本细则发布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通知。申请单位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</w:t>
      </w:r>
      <w:r>
        <w:rPr>
          <w:rFonts w:ascii="Times New Roman" w:hAnsi="Times New Roman" w:eastAsia="方正仿宋_GBK"/>
          <w:color w:val="000000"/>
          <w:sz w:val="32"/>
          <w:szCs w:val="32"/>
        </w:rPr>
        <w:t>属地管理原则向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所在县（市、区）工业和信息化主管部门提出申请，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按要求提供申报材料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，并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对材料的真实性负责。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所在县（市、区）工业和信息化主管部门按要求进行初审，同意后行文推荐至设区市工业和信息化局。设区市工业和信息化局负责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对辖区内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材料进行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审核，同意后行文报送至省工业和信息化厅。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第七条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省工业和信息化厅对申报材料进行形式审查，对通过形式审查的装备组织专家进行材料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评审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材料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评审的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逐项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组织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专家现场核查。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第八条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根据</w:t>
      </w:r>
      <w:r>
        <w:rPr>
          <w:rFonts w:ascii="Times New Roman" w:hAnsi="Times New Roman" w:eastAsia="仿宋"/>
          <w:color w:val="000000"/>
          <w:sz w:val="32"/>
          <w:szCs w:val="32"/>
        </w:rPr>
        <w:t>现场核查结果，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研究确定首台套认定名单，并进</w:t>
      </w:r>
      <w:bookmarkStart w:id="1" w:name="_GoBack"/>
      <w:bookmarkEnd w:id="1"/>
      <w:r>
        <w:rPr>
          <w:rFonts w:ascii="Times New Roman" w:hAnsi="Times New Roman" w:eastAsia="方正仿宋_GBK"/>
          <w:color w:val="000000"/>
          <w:sz w:val="32"/>
          <w:szCs w:val="32"/>
        </w:rPr>
        <w:t>行网上公示，公示期为5个工作日。公示期满无异议的，省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工业和信息化厅予以公告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首台套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自公告之日起三年内有效。</w:t>
      </w: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第四章 监督管理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第九条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申请单位应严格按照首台套认定的相关条件和要求，对申请材料的真实性负责，不得弄虚作假。对申请单位不符合首台套申报条件和要求、通过非正当手段骗取认定的，一经查实将撤销认定，并列入失信记录。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级工业和信息化主管部门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应加强对首台套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认定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审核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的组织管理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工作，配合做好本地区首台套跟踪服务工作。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对审核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把关不严，造成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骗取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认定或其它重大损失的，省工业和信息化厅将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相关地方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部门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通报批评，并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督促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相关地区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整改。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第十一条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参与首台套认定工作的评审专家应严格遵守工作纪律和保密要求，主动接受各级工业和信息化主管部门和申请单位的监督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。对违反有关工作纪律要求，造成严重后果或不良影响的，取消其专家资格，并将相关行为纳入省个人信用基础库；违反国家法律法规的，提请相关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依法追究其法律责任。</w:t>
      </w: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</w:p>
    <w:p>
      <w:pPr>
        <w:widowControl w:val="0"/>
        <w:overflowPunct w:val="0"/>
        <w:spacing w:after="0" w:line="580" w:lineRule="exact"/>
        <w:ind w:firstLine="640" w:firstLineChars="200"/>
        <w:jc w:val="center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第五章 附则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第十二条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对已认定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首台套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进行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跟踪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服务，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积极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将符合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条件的首台套产品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纳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入政府采购创新产品目录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第十三条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级工业和信息化主管部门应</w:t>
      </w:r>
      <w:r>
        <w:rPr>
          <w:rFonts w:ascii="Times New Roman" w:hAnsi="Times New Roman" w:eastAsia="方正仿宋_GBK"/>
          <w:color w:val="000000"/>
          <w:sz w:val="32"/>
          <w:szCs w:val="32"/>
        </w:rPr>
        <w:t>积极支持首台套研发和推广应用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，鼓励装备研制单位主动购买首台套保险，提高用户单位应用积极性。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四</w:t>
      </w:r>
      <w:r>
        <w:rPr>
          <w:rFonts w:ascii="Times New Roman" w:hAnsi="Times New Roman" w:eastAsia="楷体_GB2312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本细则自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2020年10月31日起</w:t>
      </w:r>
      <w:r>
        <w:rPr>
          <w:rFonts w:ascii="Times New Roman" w:hAnsi="Times New Roman" w:eastAsia="方正仿宋_GBK"/>
          <w:color w:val="000000"/>
          <w:sz w:val="32"/>
          <w:szCs w:val="32"/>
        </w:rPr>
        <w:t>施行。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原《江苏省首台（套）重大装备认定管理实施细则（2018年修订）》同时废止。</w:t>
      </w:r>
    </w:p>
    <w:p>
      <w:pPr>
        <w:widowControl w:val="0"/>
        <w:overflowPunct w:val="0"/>
        <w:adjustRightInd w:val="0"/>
        <w:spacing w:after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五</w:t>
      </w:r>
      <w:r>
        <w:rPr>
          <w:rFonts w:ascii="Times New Roman" w:hAnsi="Times New Roman" w:eastAsia="楷体_GB2312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本细则由省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工业和信息化厅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负责解释。</w:t>
      </w:r>
    </w:p>
    <w:p>
      <w:pPr>
        <w:spacing w:after="0" w:line="240" w:lineRule="auto"/>
        <w:rPr>
          <w:rFonts w:ascii="Times New Roman" w:hAnsi="Times New Roman" w:eastAsia="方正仿宋_GBK"/>
          <w:color w:val="000000"/>
          <w:sz w:val="32"/>
          <w:szCs w:val="32"/>
        </w:rPr>
      </w:pPr>
    </w:p>
    <w:sectPr>
      <w:pgSz w:w="11906" w:h="16838"/>
      <w:pgMar w:top="1247" w:right="1531" w:bottom="1247" w:left="1531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858092"/>
      <w:docPartObj>
        <w:docPartGallery w:val="autotext"/>
      </w:docPartObj>
    </w:sdtPr>
    <w:sdtEndPr>
      <w:rPr>
        <w:rFonts w:hint="eastAsia" w:ascii="方正仿宋_GBK" w:eastAsia="方正仿宋_GBK"/>
        <w:sz w:val="32"/>
        <w:szCs w:val="32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hint="eastAsia"/>
          </w:rPr>
          <w:t xml:space="preserve"> </w:t>
        </w: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3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  <w:r>
          <w:rPr>
            <w:rFonts w:hint="eastAsia" w:ascii="方正仿宋_GBK" w:eastAsia="方正仿宋_GBK"/>
            <w:sz w:val="32"/>
            <w:szCs w:val="32"/>
          </w:rPr>
          <w:t xml:space="preserve"> 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9333B"/>
    <w:multiLevelType w:val="multilevel"/>
    <w:tmpl w:val="5A29333B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方正仿宋_GBK" w:hAnsi="Calibri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2NhYWJmZTM4OTkwMWZlYmQ5NzlhNzY3ZjM1NDkifQ=="/>
  </w:docVars>
  <w:rsids>
    <w:rsidRoot w:val="005C61A2"/>
    <w:rsid w:val="00000193"/>
    <w:rsid w:val="00001E53"/>
    <w:rsid w:val="0000234F"/>
    <w:rsid w:val="00002455"/>
    <w:rsid w:val="000148A9"/>
    <w:rsid w:val="00034614"/>
    <w:rsid w:val="00044AC0"/>
    <w:rsid w:val="00050377"/>
    <w:rsid w:val="00053690"/>
    <w:rsid w:val="000549A9"/>
    <w:rsid w:val="00064A6F"/>
    <w:rsid w:val="000664D8"/>
    <w:rsid w:val="00067BD1"/>
    <w:rsid w:val="000717CB"/>
    <w:rsid w:val="0008141D"/>
    <w:rsid w:val="000919F5"/>
    <w:rsid w:val="00092305"/>
    <w:rsid w:val="0009429A"/>
    <w:rsid w:val="000A4452"/>
    <w:rsid w:val="000A6073"/>
    <w:rsid w:val="000A64F0"/>
    <w:rsid w:val="000B1FC2"/>
    <w:rsid w:val="000C01BA"/>
    <w:rsid w:val="000C6445"/>
    <w:rsid w:val="000E519B"/>
    <w:rsid w:val="000F1F3E"/>
    <w:rsid w:val="00126B2A"/>
    <w:rsid w:val="001319EA"/>
    <w:rsid w:val="0013288F"/>
    <w:rsid w:val="0013780C"/>
    <w:rsid w:val="001401CC"/>
    <w:rsid w:val="001522C3"/>
    <w:rsid w:val="00162C92"/>
    <w:rsid w:val="00164DA5"/>
    <w:rsid w:val="00167C8E"/>
    <w:rsid w:val="001711A8"/>
    <w:rsid w:val="00172382"/>
    <w:rsid w:val="00175874"/>
    <w:rsid w:val="00180547"/>
    <w:rsid w:val="001813F9"/>
    <w:rsid w:val="0018483B"/>
    <w:rsid w:val="001858FC"/>
    <w:rsid w:val="0018604C"/>
    <w:rsid w:val="00190B52"/>
    <w:rsid w:val="001B242A"/>
    <w:rsid w:val="001D2EE7"/>
    <w:rsid w:val="001D35A6"/>
    <w:rsid w:val="001F0A9D"/>
    <w:rsid w:val="00220665"/>
    <w:rsid w:val="00227722"/>
    <w:rsid w:val="00270AA9"/>
    <w:rsid w:val="00271E98"/>
    <w:rsid w:val="002A3191"/>
    <w:rsid w:val="002A4FB9"/>
    <w:rsid w:val="002C008D"/>
    <w:rsid w:val="002D16B9"/>
    <w:rsid w:val="002E36F8"/>
    <w:rsid w:val="002E7234"/>
    <w:rsid w:val="002E7A09"/>
    <w:rsid w:val="002F2FAC"/>
    <w:rsid w:val="002F648C"/>
    <w:rsid w:val="0031223E"/>
    <w:rsid w:val="003201E5"/>
    <w:rsid w:val="003307BC"/>
    <w:rsid w:val="00346C97"/>
    <w:rsid w:val="00361D09"/>
    <w:rsid w:val="003626D8"/>
    <w:rsid w:val="003836C7"/>
    <w:rsid w:val="00383EEB"/>
    <w:rsid w:val="003A2DF8"/>
    <w:rsid w:val="003B610E"/>
    <w:rsid w:val="003C2948"/>
    <w:rsid w:val="003C3E71"/>
    <w:rsid w:val="003C5FC4"/>
    <w:rsid w:val="003D02EC"/>
    <w:rsid w:val="003D75AF"/>
    <w:rsid w:val="003E2810"/>
    <w:rsid w:val="003E52EE"/>
    <w:rsid w:val="00405410"/>
    <w:rsid w:val="004075B6"/>
    <w:rsid w:val="00416BCA"/>
    <w:rsid w:val="00420650"/>
    <w:rsid w:val="0042356E"/>
    <w:rsid w:val="00427EE9"/>
    <w:rsid w:val="00432F5A"/>
    <w:rsid w:val="004814D2"/>
    <w:rsid w:val="0049576A"/>
    <w:rsid w:val="004A0CC6"/>
    <w:rsid w:val="004A2918"/>
    <w:rsid w:val="004A5483"/>
    <w:rsid w:val="004B08A5"/>
    <w:rsid w:val="004B7006"/>
    <w:rsid w:val="004C51CC"/>
    <w:rsid w:val="004C54D2"/>
    <w:rsid w:val="004C75F1"/>
    <w:rsid w:val="004E01E7"/>
    <w:rsid w:val="004E1031"/>
    <w:rsid w:val="004F4103"/>
    <w:rsid w:val="004F6614"/>
    <w:rsid w:val="00500606"/>
    <w:rsid w:val="00503DF8"/>
    <w:rsid w:val="005047C0"/>
    <w:rsid w:val="00520E12"/>
    <w:rsid w:val="00534F78"/>
    <w:rsid w:val="00540773"/>
    <w:rsid w:val="00544AB2"/>
    <w:rsid w:val="005459F9"/>
    <w:rsid w:val="00545ED1"/>
    <w:rsid w:val="00550061"/>
    <w:rsid w:val="005561CF"/>
    <w:rsid w:val="005744AF"/>
    <w:rsid w:val="00584DAE"/>
    <w:rsid w:val="00585C75"/>
    <w:rsid w:val="00592409"/>
    <w:rsid w:val="00592F49"/>
    <w:rsid w:val="005A024F"/>
    <w:rsid w:val="005A328E"/>
    <w:rsid w:val="005B4DBC"/>
    <w:rsid w:val="005C44F4"/>
    <w:rsid w:val="005C61A2"/>
    <w:rsid w:val="005D30FA"/>
    <w:rsid w:val="005D5BB4"/>
    <w:rsid w:val="00600AE4"/>
    <w:rsid w:val="00602889"/>
    <w:rsid w:val="00605C70"/>
    <w:rsid w:val="0061444A"/>
    <w:rsid w:val="006159A7"/>
    <w:rsid w:val="006259A9"/>
    <w:rsid w:val="00631D76"/>
    <w:rsid w:val="006373BA"/>
    <w:rsid w:val="0064460E"/>
    <w:rsid w:val="0065118B"/>
    <w:rsid w:val="00651A5D"/>
    <w:rsid w:val="00664AFD"/>
    <w:rsid w:val="00687EB5"/>
    <w:rsid w:val="00691178"/>
    <w:rsid w:val="00692BB5"/>
    <w:rsid w:val="00697F96"/>
    <w:rsid w:val="006B50EF"/>
    <w:rsid w:val="006C3EB4"/>
    <w:rsid w:val="006C66B8"/>
    <w:rsid w:val="006D1611"/>
    <w:rsid w:val="006D6107"/>
    <w:rsid w:val="006F6679"/>
    <w:rsid w:val="00704BA2"/>
    <w:rsid w:val="00706AD2"/>
    <w:rsid w:val="00731668"/>
    <w:rsid w:val="00735427"/>
    <w:rsid w:val="00736D31"/>
    <w:rsid w:val="00741668"/>
    <w:rsid w:val="007451B3"/>
    <w:rsid w:val="0074799E"/>
    <w:rsid w:val="007517DC"/>
    <w:rsid w:val="00755E70"/>
    <w:rsid w:val="007647FE"/>
    <w:rsid w:val="007801DA"/>
    <w:rsid w:val="00787115"/>
    <w:rsid w:val="00791E92"/>
    <w:rsid w:val="00793D04"/>
    <w:rsid w:val="00797D79"/>
    <w:rsid w:val="007A442A"/>
    <w:rsid w:val="007A4F47"/>
    <w:rsid w:val="007A7B7F"/>
    <w:rsid w:val="007B4D17"/>
    <w:rsid w:val="007B7FE8"/>
    <w:rsid w:val="007F12F8"/>
    <w:rsid w:val="008036EC"/>
    <w:rsid w:val="00803A3E"/>
    <w:rsid w:val="008237F3"/>
    <w:rsid w:val="00833E63"/>
    <w:rsid w:val="008549DA"/>
    <w:rsid w:val="00864506"/>
    <w:rsid w:val="00864597"/>
    <w:rsid w:val="008656E8"/>
    <w:rsid w:val="00880A2D"/>
    <w:rsid w:val="008815EF"/>
    <w:rsid w:val="0088336D"/>
    <w:rsid w:val="008852A5"/>
    <w:rsid w:val="008A45E8"/>
    <w:rsid w:val="008B6BB5"/>
    <w:rsid w:val="008B73CB"/>
    <w:rsid w:val="008C04AD"/>
    <w:rsid w:val="008C4934"/>
    <w:rsid w:val="008C56A6"/>
    <w:rsid w:val="008C7208"/>
    <w:rsid w:val="008D2485"/>
    <w:rsid w:val="008D65D8"/>
    <w:rsid w:val="008E143A"/>
    <w:rsid w:val="008E16BF"/>
    <w:rsid w:val="008E2787"/>
    <w:rsid w:val="008E57D8"/>
    <w:rsid w:val="00900A30"/>
    <w:rsid w:val="00934997"/>
    <w:rsid w:val="00937B29"/>
    <w:rsid w:val="00951ABF"/>
    <w:rsid w:val="0096228A"/>
    <w:rsid w:val="009803A0"/>
    <w:rsid w:val="0098181D"/>
    <w:rsid w:val="009A0D58"/>
    <w:rsid w:val="009A1D80"/>
    <w:rsid w:val="009A459F"/>
    <w:rsid w:val="009C141E"/>
    <w:rsid w:val="009D0E24"/>
    <w:rsid w:val="009D48AE"/>
    <w:rsid w:val="009D6454"/>
    <w:rsid w:val="009F391E"/>
    <w:rsid w:val="009F6A2A"/>
    <w:rsid w:val="00A040CB"/>
    <w:rsid w:val="00A21C2D"/>
    <w:rsid w:val="00A24656"/>
    <w:rsid w:val="00A263DD"/>
    <w:rsid w:val="00A26EB0"/>
    <w:rsid w:val="00A33E31"/>
    <w:rsid w:val="00A40BAE"/>
    <w:rsid w:val="00A415AB"/>
    <w:rsid w:val="00A418B2"/>
    <w:rsid w:val="00A443B0"/>
    <w:rsid w:val="00A4541E"/>
    <w:rsid w:val="00A54DB1"/>
    <w:rsid w:val="00A63DF5"/>
    <w:rsid w:val="00A77682"/>
    <w:rsid w:val="00A81E5E"/>
    <w:rsid w:val="00AA63D7"/>
    <w:rsid w:val="00AA7B06"/>
    <w:rsid w:val="00AB12BB"/>
    <w:rsid w:val="00AB5F52"/>
    <w:rsid w:val="00AC06F6"/>
    <w:rsid w:val="00AC11EC"/>
    <w:rsid w:val="00AD1EAA"/>
    <w:rsid w:val="00AE0590"/>
    <w:rsid w:val="00AE14F9"/>
    <w:rsid w:val="00AE7C02"/>
    <w:rsid w:val="00AE7CF5"/>
    <w:rsid w:val="00AF31BE"/>
    <w:rsid w:val="00B0000E"/>
    <w:rsid w:val="00B00E10"/>
    <w:rsid w:val="00B03ADC"/>
    <w:rsid w:val="00B04902"/>
    <w:rsid w:val="00B06A60"/>
    <w:rsid w:val="00B4127C"/>
    <w:rsid w:val="00B53D99"/>
    <w:rsid w:val="00B5557B"/>
    <w:rsid w:val="00B557F7"/>
    <w:rsid w:val="00B744EA"/>
    <w:rsid w:val="00B810FD"/>
    <w:rsid w:val="00B8224A"/>
    <w:rsid w:val="00B82368"/>
    <w:rsid w:val="00B846C5"/>
    <w:rsid w:val="00B85913"/>
    <w:rsid w:val="00B95206"/>
    <w:rsid w:val="00B95619"/>
    <w:rsid w:val="00BA29D4"/>
    <w:rsid w:val="00BB4617"/>
    <w:rsid w:val="00BB4CEB"/>
    <w:rsid w:val="00BC201D"/>
    <w:rsid w:val="00BC49D7"/>
    <w:rsid w:val="00BD25ED"/>
    <w:rsid w:val="00BE4DEB"/>
    <w:rsid w:val="00BF2F9A"/>
    <w:rsid w:val="00BF3071"/>
    <w:rsid w:val="00C0110E"/>
    <w:rsid w:val="00C03684"/>
    <w:rsid w:val="00C17E17"/>
    <w:rsid w:val="00C36B86"/>
    <w:rsid w:val="00C37351"/>
    <w:rsid w:val="00C43801"/>
    <w:rsid w:val="00C52829"/>
    <w:rsid w:val="00C753F7"/>
    <w:rsid w:val="00C85332"/>
    <w:rsid w:val="00C9520E"/>
    <w:rsid w:val="00C95411"/>
    <w:rsid w:val="00CA5765"/>
    <w:rsid w:val="00CB5C59"/>
    <w:rsid w:val="00CB61E7"/>
    <w:rsid w:val="00CD2006"/>
    <w:rsid w:val="00CD4E10"/>
    <w:rsid w:val="00CD734E"/>
    <w:rsid w:val="00CD7B33"/>
    <w:rsid w:val="00CE2DC2"/>
    <w:rsid w:val="00CF1905"/>
    <w:rsid w:val="00CF4A85"/>
    <w:rsid w:val="00CF4C2A"/>
    <w:rsid w:val="00CF6F63"/>
    <w:rsid w:val="00D06357"/>
    <w:rsid w:val="00D12929"/>
    <w:rsid w:val="00D14A78"/>
    <w:rsid w:val="00D3775C"/>
    <w:rsid w:val="00D40D2C"/>
    <w:rsid w:val="00D5427D"/>
    <w:rsid w:val="00D54EC0"/>
    <w:rsid w:val="00D575AE"/>
    <w:rsid w:val="00D60598"/>
    <w:rsid w:val="00D62285"/>
    <w:rsid w:val="00D6711F"/>
    <w:rsid w:val="00D76893"/>
    <w:rsid w:val="00D839EF"/>
    <w:rsid w:val="00D9214B"/>
    <w:rsid w:val="00DA0BB5"/>
    <w:rsid w:val="00DA1343"/>
    <w:rsid w:val="00DA324B"/>
    <w:rsid w:val="00DA5E03"/>
    <w:rsid w:val="00DD54E7"/>
    <w:rsid w:val="00DE2398"/>
    <w:rsid w:val="00DF0EAC"/>
    <w:rsid w:val="00E02D0D"/>
    <w:rsid w:val="00E11785"/>
    <w:rsid w:val="00E157B0"/>
    <w:rsid w:val="00E176FF"/>
    <w:rsid w:val="00E2408E"/>
    <w:rsid w:val="00E2714E"/>
    <w:rsid w:val="00E346AA"/>
    <w:rsid w:val="00E43D58"/>
    <w:rsid w:val="00E44DC4"/>
    <w:rsid w:val="00E45B6A"/>
    <w:rsid w:val="00E53681"/>
    <w:rsid w:val="00E5445D"/>
    <w:rsid w:val="00E7360D"/>
    <w:rsid w:val="00E74517"/>
    <w:rsid w:val="00E77450"/>
    <w:rsid w:val="00E81D02"/>
    <w:rsid w:val="00E9067E"/>
    <w:rsid w:val="00E9383F"/>
    <w:rsid w:val="00E946BD"/>
    <w:rsid w:val="00E9636D"/>
    <w:rsid w:val="00EA3CE1"/>
    <w:rsid w:val="00EA40AA"/>
    <w:rsid w:val="00EA5F5B"/>
    <w:rsid w:val="00EB527F"/>
    <w:rsid w:val="00EC39BD"/>
    <w:rsid w:val="00ED48A4"/>
    <w:rsid w:val="00ED64D2"/>
    <w:rsid w:val="00ED72B0"/>
    <w:rsid w:val="00EE1B08"/>
    <w:rsid w:val="00EE6C46"/>
    <w:rsid w:val="00F1061E"/>
    <w:rsid w:val="00F16A1F"/>
    <w:rsid w:val="00F17859"/>
    <w:rsid w:val="00F5062A"/>
    <w:rsid w:val="00F51F59"/>
    <w:rsid w:val="00F577DC"/>
    <w:rsid w:val="00F61A6E"/>
    <w:rsid w:val="00F8417E"/>
    <w:rsid w:val="00FA4964"/>
    <w:rsid w:val="00FA7C92"/>
    <w:rsid w:val="00FB312D"/>
    <w:rsid w:val="00FB398A"/>
    <w:rsid w:val="00FB4859"/>
    <w:rsid w:val="00FC7C75"/>
    <w:rsid w:val="00FD579C"/>
    <w:rsid w:val="00FE29DC"/>
    <w:rsid w:val="00FE3947"/>
    <w:rsid w:val="00FF4110"/>
    <w:rsid w:val="6FFD4BE5"/>
    <w:rsid w:val="79564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kern w:val="2"/>
      <w:sz w:val="18"/>
      <w:szCs w:val="18"/>
    </w:rPr>
  </w:style>
  <w:style w:type="character" w:customStyle="1" w:styleId="7">
    <w:name w:val="页眉 Char"/>
    <w:link w:val="4"/>
    <w:locked/>
    <w:uiPriority w:val="0"/>
    <w:rPr>
      <w:rFonts w:ascii="Calibri" w:hAnsi="Calibri" w:eastAsia="宋体"/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93B89-7FE0-420E-8280-8B86DBD4C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1691</Words>
  <Characters>1702</Characters>
  <Lines>12</Lines>
  <Paragraphs>3</Paragraphs>
  <TotalTime>1758</TotalTime>
  <ScaleCrop>false</ScaleCrop>
  <LinksUpToDate>false</LinksUpToDate>
  <CharactersWithSpaces>1737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2018-05-18T00:24:00Z</dcterms:created>
  <dc:creator>PC</dc:creator>
  <cp:lastModifiedBy>苳</cp:lastModifiedBy>
  <cp:lastPrinted>2020-10-21T03:24:00Z</cp:lastPrinted>
  <dcterms:modified xsi:type="dcterms:W3CDTF">2022-06-17T08:25:41Z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ED645A65762B447990AB7B5EA7EB244F</vt:lpwstr>
  </property>
</Properties>
</file>