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附件</w:t>
      </w:r>
      <w:r>
        <w:rPr>
          <w:rFonts w:hint="eastAsia" w:eastAsia="仿宋_GB2312"/>
          <w:sz w:val="32"/>
          <w:szCs w:val="32"/>
          <w:lang w:val="zh-CN"/>
        </w:rPr>
        <w:t>2：</w:t>
      </w:r>
    </w:p>
    <w:p>
      <w:pPr>
        <w:spacing w:before="312" w:beforeLines="10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昆山市示范优势企业、专利奖、贯标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奖励项目申报指南</w:t>
      </w:r>
    </w:p>
    <w:bookmarkEnd w:id="0"/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申报条件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在昆山注册满一年的，201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月1日至201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年7月31日期间获国家知识产权示范（优势）企业称号、中国专利奖、省专利奖的企业，知识产权贯标合格的高新技术企业，可申请奖励。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二、支持方式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0"/>
        </w:rPr>
        <w:t>国家知识产权优势企业，奖励20万元/家；国家知识产权示范企业，奖励50万元/家；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获中国专利奖金奖、优秀奖（银奖）的，分别奖励50万元/件、20万元/件；获省专利奖金奖、优秀奖、杰出发明人的，分别奖励20万元、10万元、10万元；</w:t>
      </w:r>
    </w:p>
    <w:p>
      <w:pPr>
        <w:tabs>
          <w:tab w:val="left" w:pos="1155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高新技术企业开展知识产权贯标，通过认证的，奖励8万元/家；通过省绩效评价的，奖励3万元/家。</w:t>
      </w:r>
    </w:p>
    <w:p>
      <w:pPr>
        <w:tabs>
          <w:tab w:val="left" w:pos="1155"/>
        </w:tabs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三、申报材料</w:t>
      </w:r>
    </w:p>
    <w:p>
      <w:pPr>
        <w:tabs>
          <w:tab w:val="left" w:pos="1155"/>
        </w:tabs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知识产权</w:t>
      </w:r>
      <w:r>
        <w:rPr>
          <w:rFonts w:eastAsia="仿宋_GB2312"/>
          <w:sz w:val="32"/>
          <w:szCs w:val="32"/>
        </w:rPr>
        <w:t>奖励申请表》、《</w:t>
      </w:r>
      <w:r>
        <w:rPr>
          <w:rFonts w:hint="eastAsia" w:eastAsia="仿宋_GB2312"/>
          <w:sz w:val="32"/>
          <w:szCs w:val="32"/>
        </w:rPr>
        <w:t>财政专项资金项目申报信用承诺书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企业法人单位营业执照、认定文件或获奖证书等。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04BA"/>
    <w:multiLevelType w:val="multilevel"/>
    <w:tmpl w:val="580204BA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C221E"/>
    <w:rsid w:val="365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2019-08-14T01:31:00Z</dcterms:created>
  <dc:creator>三叶草</dc:creator>
  <cp:lastModifiedBy>三叶草</cp:lastModifiedBy>
  <dcterms:modified xsi:type="dcterms:W3CDTF">2019-08-14T01:32:47Z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