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-4"/>
          <w:kern w:val="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napToGrid w:val="0"/>
          <w:spacing w:val="-4"/>
          <w:kern w:val="0"/>
          <w:sz w:val="44"/>
          <w:szCs w:val="32"/>
        </w:rPr>
      </w:pPr>
      <w:r>
        <w:rPr>
          <w:rFonts w:hint="eastAsia" w:ascii="Times New Roman" w:hAnsi="Times New Roman" w:eastAsia="方正小标宋简体"/>
          <w:snapToGrid w:val="0"/>
          <w:spacing w:val="-4"/>
          <w:kern w:val="0"/>
          <w:sz w:val="44"/>
          <w:szCs w:val="32"/>
        </w:rPr>
        <w:t>科技类、金融类人才奖励规则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经商市科技局、市金融监管局，依据企业对地方贡献大小给予相应奖励名额，奖励名额分配原则如下：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1．高新技术企业人才。单一年度主营业务收入1亿元人民币以上的国家高新技术企业，按企业所得税进行分段：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100≤企业所得税&lt;500万元的，给予1个名额；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500万元≤企业所得税&lt;1000万元，给予2个名额；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1000万元≤企业所得税&lt;5000万元，给予4个名额；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企业所得税≥5000万元，给予6个名额。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2．金融人才。在苏州综合金融服务平台注册、按照上一年度对地方税收的贡献度排名前26位的金融机构，有资格享受本政策。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金融机构：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排名前9位的机构，给予5个名额；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排名10～18位的机构，给予3个名额；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排名19～26位的机构，给予2个名额。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zExN2U2NTAzZTYxZWJmY2VmOTFlZWIyYzVmZjUifQ=="/>
  </w:docVars>
  <w:rsids>
    <w:rsidRoot w:val="008F4BAD"/>
    <w:rsid w:val="0004587F"/>
    <w:rsid w:val="000B0722"/>
    <w:rsid w:val="00116AB7"/>
    <w:rsid w:val="001F254A"/>
    <w:rsid w:val="002D2CEF"/>
    <w:rsid w:val="003A6C02"/>
    <w:rsid w:val="006D7448"/>
    <w:rsid w:val="00757B11"/>
    <w:rsid w:val="008C5836"/>
    <w:rsid w:val="008C6BFA"/>
    <w:rsid w:val="008F4BAD"/>
    <w:rsid w:val="009B3AB0"/>
    <w:rsid w:val="00AF60E0"/>
    <w:rsid w:val="00D000A1"/>
    <w:rsid w:val="00DE5E80"/>
    <w:rsid w:val="7FE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580</Words>
  <Characters>3312</Characters>
  <Lines>27</Lines>
  <Paragraphs>7</Paragraphs>
  <TotalTime>41</TotalTime>
  <ScaleCrop>false</ScaleCrop>
  <LinksUpToDate>false</LinksUpToDate>
  <CharactersWithSpaces>3885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2023-11-06T05:56:00Z</dcterms:created>
  <dc:creator>畅远 屠</dc:creator>
  <cp:lastModifiedBy>Administrator</cp:lastModifiedBy>
  <dcterms:modified xsi:type="dcterms:W3CDTF">2023-11-13T06:40:49Z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59A8C0B19B2B49FA9288871987D410DB_13</vt:lpwstr>
  </property>
</Properties>
</file>