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auto"/>
          <w:w w:val="95"/>
          <w:sz w:val="32"/>
          <w:szCs w:val="32"/>
          <w:highlight w:val="none"/>
          <w:lang w:eastAsia="zh-Hans"/>
        </w:rPr>
      </w:pPr>
      <w:r>
        <w:rPr>
          <w:rFonts w:hint="eastAsia" w:ascii="黑体" w:hAnsi="黑体" w:eastAsia="黑体" w:cs="黑体"/>
          <w:color w:val="auto"/>
          <w:w w:val="95"/>
          <w:sz w:val="32"/>
          <w:szCs w:val="32"/>
          <w:highlight w:val="none"/>
          <w:lang w:val="en-US" w:eastAsia="zh-Hans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w w:val="95"/>
          <w:sz w:val="32"/>
          <w:szCs w:val="32"/>
          <w:highlight w:val="none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highlight w:val="none"/>
          <w:lang w:val="en-US" w:eastAsia="zh-Hans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highlight w:val="none"/>
          <w:lang w:val="en-US" w:eastAsia="zh-Hans"/>
        </w:rPr>
        <w:t>推动电子商务加快发展系列政策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highlight w:val="none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highlight w:val="none"/>
          <w:lang w:val="en-US" w:eastAsia="zh-Hans"/>
        </w:rPr>
        <w:t>资金申报指南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黑体" w:eastAsia="黑体"/>
          <w:color w:val="auto"/>
          <w:sz w:val="32"/>
          <w:szCs w:val="32"/>
          <w:highlight w:val="none"/>
          <w:lang w:val="en-US" w:eastAsia="zh-Hans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黑体" w:eastAsia="黑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黑体" w:eastAsia="黑体"/>
          <w:color w:val="auto"/>
          <w:sz w:val="32"/>
          <w:szCs w:val="32"/>
          <w:highlight w:val="none"/>
          <w:lang w:val="en-US" w:eastAsia="zh-Hans"/>
        </w:rPr>
        <w:t>一</w:t>
      </w:r>
      <w:r>
        <w:rPr>
          <w:rFonts w:hint="default" w:ascii="Times New Roman" w:hAnsi="黑体" w:eastAsia="黑体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" w:hAnsi="黑体" w:eastAsia="黑体"/>
          <w:color w:val="auto"/>
          <w:sz w:val="32"/>
          <w:szCs w:val="32"/>
          <w:highlight w:val="none"/>
          <w:lang w:val="en-US" w:eastAsia="zh-Hans"/>
        </w:rPr>
        <w:t>申报主体和基本条件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cs="Times New Roman Regular"/>
          <w:strike w:val="0"/>
          <w:dstrike w:val="0"/>
          <w:sz w:val="32"/>
          <w:szCs w:val="32"/>
          <w:lang w:eastAsia="zh-Hans"/>
        </w:rPr>
        <w:t>项目申报主体必须是注册登记、税务登记和主要工作场所均在昆山市、且在昆山市依法纳税的，</w:t>
      </w:r>
      <w:r>
        <w:rPr>
          <w:rFonts w:hint="eastAsia" w:ascii="Times New Roman Regular" w:hAnsi="Times New Roman Regular" w:cs="Times New Roman Regular"/>
          <w:strike w:val="0"/>
          <w:dstrike w:val="0"/>
          <w:sz w:val="32"/>
          <w:szCs w:val="32"/>
          <w:highlight w:val="none"/>
          <w:lang w:val="en-US" w:eastAsia="zh-Hans"/>
        </w:rPr>
        <w:t>且</w:t>
      </w:r>
      <w:r>
        <w:rPr>
          <w:rFonts w:hint="default" w:ascii="Times New Roman Regular" w:hAnsi="Times New Roman Regular" w:cs="Times New Roman Regular"/>
          <w:strike w:val="0"/>
          <w:dstrike w:val="0"/>
          <w:sz w:val="32"/>
          <w:szCs w:val="32"/>
          <w:lang w:eastAsia="zh-Hans"/>
        </w:rPr>
        <w:t>财务管理制度健全，会计核算规范，合法合规经营，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近三年内没有违法和严重失信行为的电子商务企业或者基地（园区）。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Times New Roman" w:hAnsi="黑体" w:eastAsia="黑体"/>
          <w:color w:val="auto"/>
          <w:sz w:val="32"/>
          <w:szCs w:val="32"/>
          <w:highlight w:val="none"/>
          <w:lang w:val="en-US" w:eastAsia="zh-Hans"/>
        </w:rPr>
        <w:t>支持</w:t>
      </w:r>
      <w:r>
        <w:rPr>
          <w:rFonts w:ascii="Times New Roman" w:hAnsi="黑体" w:eastAsia="黑体"/>
          <w:color w:val="auto"/>
          <w:sz w:val="32"/>
          <w:szCs w:val="32"/>
          <w:highlight w:val="none"/>
        </w:rPr>
        <w:t>内容和支持标准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一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鼓励电子商务企业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基地示范创建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。</w:t>
      </w:r>
      <w:r>
        <w:rPr>
          <w:rFonts w:ascii="Times New Roman" w:hAnsi="Times New Roman" w:eastAsia="仿宋_GB2312"/>
          <w:bCs/>
          <w:sz w:val="32"/>
          <w:szCs w:val="32"/>
        </w:rPr>
        <w:t>电子商务企业</w:t>
      </w:r>
      <w:r>
        <w:rPr>
          <w:rFonts w:hint="default" w:ascii="Times New Roman" w:hAnsi="Times New Roman" w:eastAsia="仿宋_GB2312"/>
          <w:bCs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Hans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>被评为国家级、省级电子商务示范企业的，分别给予20万元、10万元奖励；</w:t>
      </w:r>
      <w:r>
        <w:rPr>
          <w:rFonts w:hint="default" w:ascii="Times New Roman" w:hAnsi="Times New Roman" w:eastAsia="仿宋_GB2312"/>
          <w:bCs/>
          <w:color w:val="auto"/>
          <w:sz w:val="32"/>
          <w:szCs w:val="32"/>
          <w:highlight w:val="none"/>
          <w:lang w:eastAsia="zh-Hans"/>
        </w:rPr>
        <w:t>202</w:t>
      </w:r>
      <w:r>
        <w:rPr>
          <w:rFonts w:hint="default" w:ascii="Times New Roman" w:hAnsi="Times New Roman"/>
          <w:bCs/>
          <w:color w:val="auto"/>
          <w:sz w:val="32"/>
          <w:szCs w:val="32"/>
          <w:highlight w:val="none"/>
          <w:lang w:eastAsia="zh-Hans"/>
        </w:rPr>
        <w:t>2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Hans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>被认定为国家级、省级电子商务示范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Hans"/>
        </w:rPr>
        <w:t>基地</w:t>
      </w:r>
      <w:r>
        <w:rPr>
          <w:rFonts w:ascii="Times New Roman" w:hAnsi="Times New Roman" w:eastAsia="仿宋_GB2312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Hans"/>
        </w:rPr>
        <w:t>园区</w:t>
      </w:r>
      <w:r>
        <w:rPr>
          <w:rFonts w:ascii="Times New Roman" w:hAnsi="Times New Roman" w:eastAsia="仿宋_GB2312"/>
          <w:bCs/>
          <w:sz w:val="32"/>
          <w:szCs w:val="32"/>
        </w:rPr>
        <w:t>）的，分别给予50万元、25万元奖励。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）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  <w:highlight w:val="none"/>
        </w:rPr>
        <w:t>鼓励电子商务企业规模提升。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在本市注册的独立法人电子商务企业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lang w:eastAsia="zh-Hans" w:bidi="ar-SA"/>
        </w:rPr>
        <w:t>2022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lang w:val="en-US" w:eastAsia="zh-Hans" w:bidi="ar-SA"/>
        </w:rPr>
        <w:t>年</w:t>
      </w:r>
      <w:r>
        <w:rPr>
          <w:rFonts w:hint="eastAsia" w:ascii="Times New Roman" w:hAnsi="Times New Roman" w:cstheme="minorBidi"/>
          <w:b w:val="0"/>
          <w:bCs/>
          <w:color w:val="auto"/>
          <w:kern w:val="2"/>
          <w:sz w:val="32"/>
          <w:szCs w:val="32"/>
          <w:lang w:val="en-US" w:eastAsia="zh-Hans" w:bidi="ar-SA"/>
        </w:rPr>
        <w:t>度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经审计的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highlight w:val="none"/>
          <w:lang w:val="en-US" w:eastAsia="zh-Hans" w:bidi="ar-SA"/>
        </w:rPr>
        <w:t>主营业务收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入超过1亿元、5亿元、10亿元、100亿元，并于当年实现正增长的，经评审后分别给予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lang w:val="en-US" w:eastAsia="zh-Hans" w:bidi="ar-SA"/>
        </w:rPr>
        <w:t>不超过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10万元、20万元、30万元、100万元奖励。在本市注册的独立法人电子商务企业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lang w:eastAsia="zh-Hans" w:bidi="ar-SA"/>
        </w:rPr>
        <w:t>2022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lang w:val="en-US" w:eastAsia="zh-Hans" w:bidi="ar-SA"/>
        </w:rPr>
        <w:t>年</w:t>
      </w:r>
      <w:r>
        <w:rPr>
          <w:rFonts w:hint="eastAsia" w:ascii="Times New Roman" w:hAnsi="Times New Roman" w:cstheme="minorBidi"/>
          <w:b w:val="0"/>
          <w:bCs/>
          <w:color w:val="auto"/>
          <w:kern w:val="2"/>
          <w:sz w:val="32"/>
          <w:szCs w:val="32"/>
          <w:lang w:val="en-US" w:eastAsia="zh-Hans" w:bidi="ar-SA"/>
        </w:rPr>
        <w:t>度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经审计的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highlight w:val="none"/>
          <w:lang w:val="en-US" w:eastAsia="zh-Hans" w:bidi="ar-SA"/>
        </w:rPr>
        <w:t>主营业务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收入超100亿元，对比上一年度增幅超20%（含20%）的额外一次性奖励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lang w:val="en-US" w:eastAsia="zh-Hans" w:bidi="ar-SA"/>
        </w:rPr>
        <w:t>不超过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50万元，对比上一年度增幅超50%（含50%）的额外一次性奖励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lang w:val="en-US" w:eastAsia="zh-Hans" w:bidi="ar-SA"/>
        </w:rPr>
        <w:t>不超过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lang w:val="en-US" w:eastAsia="zh-Hans" w:bidi="ar-SA"/>
        </w:rPr>
        <w:t>100万元。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Fonts w:hint="eastAsia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三</w:t>
      </w:r>
      <w:r>
        <w:rPr>
          <w:rFonts w:hint="default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eastAsia="zh-Hans" w:bidi="ar-SA"/>
        </w:rPr>
        <w:t>）</w:t>
      </w:r>
      <w:r>
        <w:rPr>
          <w:rFonts w:hint="eastAsia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发展直播电商。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支持企业加强直播能力建设，鼓励企业利用短视频、线上直播进行行业、企业和品牌宣传，带动线上销售，营造多元化直播应用场景。</w:t>
      </w:r>
      <w:r>
        <w:rPr>
          <w:rFonts w:hint="eastAsia" w:ascii="仿宋_GB2312" w:hAnsi="仿宋_GB2312" w:cs="仿宋_GB2312"/>
          <w:b w:val="0"/>
          <w:bCs/>
          <w:sz w:val="32"/>
          <w:szCs w:val="32"/>
          <w:highlight w:val="none"/>
          <w:lang w:val="en-US" w:eastAsia="zh-Hans"/>
        </w:rPr>
        <w:t>对在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highlight w:val="none"/>
          <w:u w:val="none"/>
          <w:lang w:val="en-US" w:eastAsia="zh-Hans" w:bidi="ar-SA"/>
        </w:rPr>
        <w:t>本市注册的</w:t>
      </w:r>
      <w:r>
        <w:rPr>
          <w:rFonts w:hint="default" w:ascii="Times New Roman" w:hAnsi="Times New Roman" w:cstheme="minorBidi"/>
          <w:b w:val="0"/>
          <w:bCs/>
          <w:kern w:val="2"/>
          <w:sz w:val="32"/>
          <w:szCs w:val="32"/>
          <w:highlight w:val="none"/>
          <w:u w:val="none"/>
          <w:lang w:eastAsia="zh-Hans" w:bidi="ar-SA"/>
        </w:rPr>
        <w:t>、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highlight w:val="none"/>
          <w:u w:val="none"/>
          <w:lang w:val="en-US" w:eastAsia="zh-Hans" w:bidi="ar-SA"/>
        </w:rPr>
        <w:t>经审计</w:t>
      </w:r>
      <w:r>
        <w:rPr>
          <w:rFonts w:hint="eastAsia" w:ascii="Times New Roman" w:hAnsi="Times New Roman" w:cstheme="minorBidi"/>
          <w:b w:val="0"/>
          <w:bCs/>
          <w:kern w:val="2"/>
          <w:sz w:val="32"/>
          <w:szCs w:val="32"/>
          <w:highlight w:val="none"/>
          <w:u w:val="none"/>
          <w:lang w:val="en-US" w:eastAsia="zh-Hans" w:bidi="ar-SA"/>
        </w:rPr>
        <w:t>的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主营业务收入超过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2000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万元</w:t>
      </w:r>
      <w:r>
        <w:rPr>
          <w:rFonts w:hint="eastAsia" w:ascii="Times New Roman" w:hAnsi="Times New Roman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的独立法人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32"/>
          <w:highlight w:val="none"/>
          <w:u w:val="none"/>
          <w:lang w:val="en-US" w:eastAsia="zh-Hans" w:bidi="ar-SA"/>
        </w:rPr>
        <w:t>电子商务企业</w:t>
      </w:r>
      <w:r>
        <w:rPr>
          <w:rFonts w:hint="default" w:ascii="Times New Roman" w:hAnsi="Times New Roman" w:cstheme="minorBidi"/>
          <w:b w:val="0"/>
          <w:bCs/>
          <w:kern w:val="2"/>
          <w:sz w:val="32"/>
          <w:szCs w:val="32"/>
          <w:highlight w:val="none"/>
          <w:u w:val="none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/>
          <w:sz w:val="32"/>
          <w:szCs w:val="32"/>
          <w:highlight w:val="none"/>
          <w:u w:val="none"/>
          <w:lang w:val="en-US" w:eastAsia="zh-Hans"/>
        </w:rPr>
        <w:t>按照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Hans"/>
        </w:rPr>
        <w:t>企业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Hans"/>
        </w:rPr>
        <w:t>年度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Hans"/>
        </w:rPr>
        <w:t>新建直播间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Hans"/>
        </w:rPr>
        <w:t>综合投入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Hans"/>
        </w:rPr>
        <w:t>硬件设备投入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Hans"/>
        </w:rPr>
        <w:t>场地装修投入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Hans"/>
        </w:rPr>
        <w:t>的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highlight w:val="none"/>
          <w:u w:val="none"/>
          <w:lang w:val="en-US" w:eastAsia="zh-Hans"/>
        </w:rPr>
        <w:t>30%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Hans"/>
        </w:rPr>
        <w:t>给予最高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highlight w:val="none"/>
          <w:lang w:val="en-US" w:eastAsia="zh-Hans"/>
        </w:rPr>
        <w:t>100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Hans"/>
        </w:rPr>
        <w:t xml:space="preserve">万元的一次性奖励。 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1" w:firstLineChars="200"/>
        <w:jc w:val="both"/>
        <w:textAlignment w:val="auto"/>
        <w:rPr>
          <w:rFonts w:ascii="Times New Roman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Times New Roman" w:hAnsi="黑体" w:eastAsia="黑体"/>
          <w:color w:val="auto"/>
          <w:sz w:val="32"/>
          <w:szCs w:val="32"/>
          <w:highlight w:val="none"/>
          <w:lang w:val="en-US" w:eastAsia="zh-Hans"/>
        </w:rPr>
        <w:t>三</w:t>
      </w:r>
      <w:r>
        <w:rPr>
          <w:rFonts w:hint="default" w:ascii="Times New Roman" w:hAnsi="黑体" w:eastAsia="黑体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ascii="Times New Roman" w:hAnsi="黑体" w:eastAsia="黑体"/>
          <w:color w:val="auto"/>
          <w:sz w:val="32"/>
          <w:szCs w:val="32"/>
          <w:highlight w:val="none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一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鼓励电子商务企业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基地示范创建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1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财政专项资金项目申报信用承诺书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Hans" w:bidi="ar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Hans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.电子商务示范企业专项资金申报表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附件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2-1）、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电子商务示范基地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园区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）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专项资金申报表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附件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2-2）；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/>
          <w:highlight w:val="none"/>
          <w:lang w:val="en-US" w:eastAsia="zh-Hans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3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申请报告，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企业包括基本情况介绍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、近两年业务经营情况、电子商务业务运营情况、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示范创建获评情况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、创新发展特色、未来发展规划以及其他需要说明的事项等内容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加盖企业公章）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基地包括基本情况介绍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、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近两年发展情况</w:t>
      </w:r>
      <w:r>
        <w:rPr>
          <w:rFonts w:hint="default" w:ascii="Times New Roman" w:hAnsi="Times New Roman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、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未来发展规划以及其他需要说明的事项等内容（加盖公章）；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4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企业提供征信报告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，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基地需提供运营机构征信报告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。《公共信用信息一体化查询报告》申领途径：登录“信用江苏”网站</w:t>
      </w:r>
      <w:r>
        <w:rPr>
          <w:rFonts w:hint="default" w:ascii="Times New Roman" w:hAnsi="Times New Roman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（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http://credit.jiangsu.gov.cn/</w:t>
      </w:r>
      <w:r>
        <w:rPr>
          <w:rFonts w:hint="default" w:ascii="Times New Roman" w:hAnsi="Times New Roman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）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，在首页“信用服务”版块，点击“法人信用报告”，完成注册登录后由网站直接申领打印（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下同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）。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24" w:firstLineChars="195"/>
        <w:textAlignment w:val="auto"/>
        <w:rPr>
          <w:rFonts w:hint="default"/>
          <w:u w:val="none"/>
          <w:lang w:eastAsia="zh-Hans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5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.其他所需要提供的申报材料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highlight w:val="none"/>
          <w:lang w:eastAsia="zh-Hans"/>
        </w:rPr>
        <w:t>）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  <w:highlight w:val="none"/>
        </w:rPr>
        <w:t>鼓励电子商务企业规模提升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1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财政专项资金项目申报信用承诺书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Hans" w:bidi="ar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Hans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.鼓励电子商务企业规模提升专项资金申报表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附件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2-3）；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3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申请报告，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包括企业基本情况介绍、近两年来的经营情况、电子商务业务运营情况、创新发展特色、未来发展规划以及其他需要说明的事项等内容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加盖企业公章）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4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企业经营相关证照复印件，包括营业执照（非三证合一企业还需提供税务登记证和机构代码证复印件）、法定代表人身份证、ICP备案证明等；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yellow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经具有法定资格的会计师事务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u w:val="none"/>
        </w:rPr>
        <w:t>所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u w:val="none"/>
          <w:lang w:val="en-US" w:eastAsia="zh-Hans"/>
        </w:rPr>
        <w:t>出具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u w:val="none"/>
          <w:lang w:val="en-US" w:eastAsia="zh-Hans"/>
        </w:rPr>
        <w:t>无保留意见的</w:t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  <w:highlight w:val="none"/>
          <w:u w:val="none"/>
          <w:lang w:eastAsia="zh-Hans"/>
        </w:rPr>
        <w:t>2022</w:t>
      </w:r>
      <w:r>
        <w:rPr>
          <w:rFonts w:hint="eastAsia" w:ascii="Times New Roman Regular" w:hAnsi="Times New Roman Regular" w:cs="Times New Roman Regular"/>
          <w:color w:val="auto"/>
          <w:sz w:val="32"/>
          <w:szCs w:val="32"/>
          <w:highlight w:val="none"/>
          <w:u w:val="none"/>
          <w:lang w:val="en-US" w:eastAsia="zh-Hans"/>
        </w:rPr>
        <w:t>年度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 Regular" w:hAnsi="Times New Roman Regular" w:cs="Times New Roman Regular"/>
          <w:color w:val="auto"/>
          <w:sz w:val="32"/>
          <w:szCs w:val="32"/>
          <w:highlight w:val="none"/>
          <w:lang w:val="en-US" w:eastAsia="zh-Hans"/>
        </w:rPr>
        <w:t>财务审计报告及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电子商务专项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审计报告</w:t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  <w:highlight w:val="none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原件</w:t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  <w:highlight w:val="none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6.</w:t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  <w:highlight w:val="none"/>
        </w:rPr>
        <w:t>2021</w:t>
      </w:r>
      <w:r>
        <w:rPr>
          <w:rFonts w:hint="eastAsia" w:ascii="Times New Roman Regular" w:hAnsi="Times New Roman Regular" w:cs="Times New Roman Regular"/>
          <w:color w:val="auto"/>
          <w:sz w:val="32"/>
          <w:szCs w:val="32"/>
          <w:highlight w:val="none"/>
          <w:lang w:val="en-US" w:eastAsia="zh-Hans"/>
        </w:rPr>
        <w:t>年和</w:t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  <w:highlight w:val="none"/>
        </w:rPr>
        <w:t>2022</w:t>
      </w:r>
      <w:r>
        <w:rPr>
          <w:rFonts w:hint="eastAsia" w:ascii="Times New Roman Regular" w:hAnsi="Times New Roman Regular" w:cs="Times New Roman Regular"/>
          <w:color w:val="auto"/>
          <w:sz w:val="32"/>
          <w:szCs w:val="32"/>
          <w:highlight w:val="none"/>
          <w:lang w:val="en-US" w:eastAsia="zh-Hans"/>
        </w:rPr>
        <w:t>年两个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完整年度的网络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零售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销售额证明材料（后台数据）；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highlight w:val="none"/>
        </w:rPr>
        <w:t>7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企业征信报告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Hans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8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.其他所需要提供的申报材料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Fonts w:hint="eastAsia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三</w:t>
      </w:r>
      <w:r>
        <w:rPr>
          <w:rFonts w:hint="default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eastAsia="zh-Hans" w:bidi="ar-SA"/>
        </w:rPr>
        <w:t>）</w:t>
      </w:r>
      <w:r>
        <w:rPr>
          <w:rFonts w:hint="eastAsia" w:ascii="Times New Roman" w:hAnsi="Times New Roman" w:eastAsia="楷体_GB2312" w:cstheme="minorBidi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发展直播电商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1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财政专项资金项目申报信用承诺书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Hans" w:bidi="ar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Hans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；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.发展直播电商专项资金申报表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附件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2-4）；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Hans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3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申请报告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，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包括企业基本情况介绍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、近两年来的经营情况、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新建直播间建设投入明细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、未来发展规划以及其他需要说明的事项等内容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加盖企业公章）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4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经具有法定资格的会计师事务所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出具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无保留意见的</w:t>
      </w:r>
      <w:r>
        <w:rPr>
          <w:rFonts w:hint="default" w:ascii="Times New Roman" w:hAnsi="Times New Roman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2022</w:t>
      </w:r>
      <w:r>
        <w:rPr>
          <w:rFonts w:hint="eastAsia" w:ascii="Times New Roman" w:hAnsi="Times New Roman" w:cstheme="minorBidi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年度企业财务审计报告</w:t>
      </w:r>
      <w:r>
        <w:rPr>
          <w:rFonts w:hint="default" w:ascii="Times New Roman" w:hAnsi="Times New Roman" w:cstheme="minorBidi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、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新建直播间投入</w:t>
      </w:r>
      <w:r>
        <w:rPr>
          <w:rFonts w:hint="eastAsia" w:ascii="Times New Roman Regular" w:hAnsi="Times New Roman Regular" w:cs="Times New Roman Regular"/>
          <w:color w:val="auto"/>
          <w:sz w:val="32"/>
          <w:szCs w:val="32"/>
          <w:highlight w:val="none"/>
          <w:lang w:val="en-US" w:eastAsia="zh-Hans"/>
        </w:rPr>
        <w:t>及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u w:val="none"/>
          <w:lang w:val="en-US" w:eastAsia="zh-Hans"/>
        </w:rPr>
        <w:t>当年度主营业务收入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专项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审计报告</w:t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  <w:highlight w:val="none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原件</w:t>
      </w:r>
      <w:r>
        <w:rPr>
          <w:rFonts w:hint="default" w:ascii="Times New Roman Regular" w:hAnsi="Times New Roman Regular" w:cs="Times New Roman Regular"/>
          <w:color w:val="auto"/>
          <w:sz w:val="32"/>
          <w:szCs w:val="32"/>
          <w:highlight w:val="none"/>
        </w:rPr>
        <w:t>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及佐证材料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企业征信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报告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6</w:t>
      </w:r>
      <w:r>
        <w:rPr>
          <w:rFonts w:hint="eastAsia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Hans" w:bidi="ar-SA"/>
        </w:rPr>
        <w:t>.其他所需要提供的申报材料</w:t>
      </w:r>
      <w:r>
        <w:rPr>
          <w:rFonts w:hint="default" w:ascii="Times New Roman" w:hAnsi="Times New Roman" w:eastAsia="仿宋_GB2312" w:cstheme="minorBidi"/>
          <w:b w:val="0"/>
          <w:bCs/>
          <w:color w:val="auto"/>
          <w:kern w:val="2"/>
          <w:sz w:val="32"/>
          <w:szCs w:val="32"/>
          <w:highlight w:val="none"/>
          <w:u w:val="none"/>
          <w:lang w:eastAsia="zh-Hans" w:bidi="ar-SA"/>
        </w:rPr>
        <w:t>。</w:t>
      </w: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2-1</w:t>
      </w:r>
    </w:p>
    <w:p>
      <w:pPr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电子商务示范企业专项资金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</w:rPr>
        <w:t>申报表</w:t>
      </w:r>
    </w:p>
    <w:p>
      <w:pPr>
        <w:spacing w:before="2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填表时间：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90"/>
        <w:gridCol w:w="1510"/>
        <w:gridCol w:w="2156"/>
        <w:gridCol w:w="2838"/>
      </w:tblGrid>
      <w:tr>
        <w:trPr>
          <w:trHeight w:val="517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企业名称</w:t>
            </w:r>
            <w:r>
              <w:rPr>
                <w:rFonts w:hint="default" w:ascii="宋体" w:hAnsi="宋体" w:eastAsia="宋体"/>
                <w:b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盖章</w:t>
            </w:r>
            <w:r>
              <w:rPr>
                <w:rFonts w:hint="default" w:ascii="宋体" w:hAnsi="宋体" w:eastAsia="宋体"/>
                <w:b/>
                <w:sz w:val="18"/>
                <w:szCs w:val="18"/>
              </w:rPr>
              <w:t>）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法定代表人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456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注册时间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注册资本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497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统一信用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代码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电子商务业务开始时间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461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联系人姓名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  <w:t>职务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17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  <w:t>联系人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电子邮件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879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从业人员数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合计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人，其中管理人员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人，营销人员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人，技术人员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人，物流人员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人。</w:t>
            </w:r>
          </w:p>
        </w:tc>
      </w:tr>
      <w:tr>
        <w:trPr>
          <w:trHeight w:val="1827" w:hRule="atLeast"/>
          <w:jc w:val="center"/>
        </w:trPr>
        <w:tc>
          <w:tcPr>
            <w:tcW w:w="1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收入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2022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全年订单量</w:t>
            </w:r>
            <w:r>
              <w:rPr>
                <w:rFonts w:ascii="宋体" w:hAnsi="宋体" w:eastAsia="宋体"/>
                <w:sz w:val="18"/>
                <w:szCs w:val="18"/>
              </w:rPr>
              <w:t>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万个，交易额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万元或促成交易额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营业收入总额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万元，盈利情况：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盈利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持平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亏损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纳税总额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万元，年销售增幅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%</w:t>
            </w:r>
          </w:p>
        </w:tc>
      </w:tr>
      <w:tr>
        <w:trPr>
          <w:trHeight w:val="1778" w:hRule="atLeast"/>
          <w:jc w:val="center"/>
        </w:trPr>
        <w:tc>
          <w:tcPr>
            <w:tcW w:w="1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2021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全年订单量</w:t>
            </w:r>
            <w:r>
              <w:rPr>
                <w:rFonts w:ascii="宋体" w:hAnsi="宋体" w:eastAsia="宋体"/>
                <w:sz w:val="18"/>
                <w:szCs w:val="18"/>
              </w:rPr>
              <w:t>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万个，交易额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万元或促成交易额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营业收入总额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万元，盈利情况：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盈利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持平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亏损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纳税总额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万元，年销售增幅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%</w:t>
            </w:r>
          </w:p>
        </w:tc>
      </w:tr>
      <w:tr>
        <w:trPr>
          <w:trHeight w:val="1276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申请扶持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资金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</w:t>
            </w:r>
          </w:p>
        </w:tc>
      </w:tr>
      <w:tr>
        <w:trPr>
          <w:trHeight w:val="3324" w:hRule="atLeast"/>
          <w:jc w:val="center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所在区镇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推荐意见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1620" w:firstLineChars="900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主管部门（盖章）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2-2</w:t>
      </w:r>
    </w:p>
    <w:p>
      <w:pPr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电子商务示范基地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园区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）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专项资金申报表</w:t>
      </w:r>
    </w:p>
    <w:p>
      <w:pPr>
        <w:spacing w:before="2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填表时间：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16"/>
        <w:gridCol w:w="1117"/>
        <w:gridCol w:w="2031"/>
        <w:gridCol w:w="2838"/>
      </w:tblGrid>
      <w:tr>
        <w:trPr>
          <w:trHeight w:val="807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基地</w:t>
            </w:r>
            <w:r>
              <w:rPr>
                <w:rFonts w:hint="default" w:ascii="宋体" w:hAnsi="宋体" w:eastAsia="宋体"/>
                <w:b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园区</w:t>
            </w:r>
            <w:r>
              <w:rPr>
                <w:rFonts w:hint="default" w:ascii="宋体" w:hAnsi="宋体" w:eastAsia="宋体"/>
                <w:b/>
                <w:sz w:val="18"/>
                <w:szCs w:val="18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</w:rPr>
            </w:pPr>
            <w:r>
              <w:rPr>
                <w:rFonts w:hint="default" w:ascii="宋体" w:hAnsi="宋体" w:eastAsia="宋体"/>
                <w:b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盖章</w:t>
            </w:r>
            <w:r>
              <w:rPr>
                <w:rFonts w:hint="default" w:ascii="宋体" w:hAnsi="宋体" w:eastAsia="宋体"/>
                <w:b/>
                <w:sz w:val="18"/>
                <w:szCs w:val="18"/>
              </w:rPr>
              <w:t>）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入驻企业数量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07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成立日期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电商相关从业人数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23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运营机构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名称</w:t>
            </w:r>
          </w:p>
        </w:tc>
        <w:tc>
          <w:tcPr>
            <w:tcW w:w="4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2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类型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sz w:val="18"/>
                <w:szCs w:val="18"/>
                <w:u w:val="single"/>
                <w:lang w:eastAsia="zh-Hans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政府部门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事业单位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国有或国有控股企业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民营企业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其他</w:t>
            </w:r>
            <w:r>
              <w:rPr>
                <w:rFonts w:hint="default" w:ascii="宋体" w:hAnsi="宋体" w:eastAsia="宋体"/>
                <w:sz w:val="18"/>
                <w:szCs w:val="18"/>
                <w:u w:val="single"/>
                <w:lang w:eastAsia="zh-Hans"/>
              </w:rPr>
              <w:t xml:space="preserve">        </w:t>
            </w:r>
          </w:p>
        </w:tc>
      </w:tr>
      <w:tr>
        <w:trPr>
          <w:trHeight w:val="523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主要负责人姓名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  <w:t>职务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23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主要负责人手机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电子邮件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456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937"/>
                <w:tab w:val="right" w:pos="17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联系人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姓名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  <w:t>职务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523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  <w:t>联系人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电子邮件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1803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基地已获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称号或荣誉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1850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申请扶持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资金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</w:t>
            </w:r>
          </w:p>
        </w:tc>
      </w:tr>
      <w:tr>
        <w:trPr>
          <w:trHeight w:val="3324" w:hRule="atLeast"/>
          <w:jc w:val="center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所在区镇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推荐意见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20" w:firstLineChars="900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主管部门（盖章）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2-3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电子商务企业规模提升专项资金申报表</w:t>
      </w:r>
    </w:p>
    <w:p>
      <w:pPr>
        <w:spacing w:before="2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填表时间：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28"/>
        <w:gridCol w:w="465"/>
        <w:gridCol w:w="975"/>
        <w:gridCol w:w="1417"/>
        <w:gridCol w:w="1274"/>
        <w:gridCol w:w="127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企业名称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统一信用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代码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法定代表人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企业网址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注册资本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注册类型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注册时间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电子商务业务开始时间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企业联系人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工作电话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传真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电子邮件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从业人员数</w:t>
            </w:r>
          </w:p>
        </w:tc>
        <w:tc>
          <w:tcPr>
            <w:tcW w:w="7797" w:type="dxa"/>
            <w:gridSpan w:val="7"/>
            <w:vAlign w:val="bottom"/>
          </w:tcPr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合计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人，其中管理人员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人，营销人员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人，技术人员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人，物流人员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3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电子商务交易情况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504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全年订单量</w:t>
            </w:r>
            <w:r>
              <w:rPr>
                <w:rFonts w:ascii="宋体" w:hAnsi="宋体" w:eastAsia="宋体"/>
                <w:sz w:val="18"/>
                <w:szCs w:val="18"/>
              </w:rPr>
              <w:t>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万个，交易额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万元或促成交易额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营业收入总额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万元，盈利情况：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盈利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持平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亏损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纳税总额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万元，年销售增幅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6504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全年订单量</w:t>
            </w:r>
            <w:r>
              <w:rPr>
                <w:rFonts w:ascii="宋体" w:hAnsi="宋体" w:eastAsia="宋体"/>
                <w:sz w:val="18"/>
                <w:szCs w:val="18"/>
              </w:rPr>
              <w:t>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万个，交易额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万元或促成交易额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营业收入总额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万元，盈利情况：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盈利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持平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亏损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纳税总额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</w:t>
            </w:r>
            <w:r>
              <w:rPr>
                <w:rFonts w:hint="default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申请扶持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资金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所在区镇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主管部门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推荐意见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ind w:firstLine="1620" w:firstLineChars="9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主管部门（盖章）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default"/>
          <w:lang w:eastAsia="zh-Hans"/>
        </w:rPr>
      </w:pPr>
    </w:p>
    <w:p>
      <w:pPr>
        <w:pStyle w:val="2"/>
        <w:ind w:left="0" w:leftChars="0" w:firstLine="0" w:firstLineChars="0"/>
        <w:rPr>
          <w:rFonts w:hint="default"/>
          <w:lang w:eastAsia="zh-Hans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2-4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Hans"/>
        </w:rPr>
        <w:t>发展直播电商专项资金申报表</w:t>
      </w:r>
    </w:p>
    <w:p>
      <w:pPr>
        <w:spacing w:before="2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填表时间：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28"/>
        <w:gridCol w:w="465"/>
        <w:gridCol w:w="975"/>
        <w:gridCol w:w="1417"/>
        <w:gridCol w:w="1274"/>
        <w:gridCol w:w="1275"/>
        <w:gridCol w:w="1563"/>
      </w:tblGrid>
      <w:t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企业名称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统一信用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代码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法定代表人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注册时间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注册资本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直播间数量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电子商务业务开始时间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企业联系人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电子邮件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传真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rPr>
          <w:trHeight w:val="622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从业人员数</w:t>
            </w:r>
          </w:p>
        </w:tc>
        <w:tc>
          <w:tcPr>
            <w:tcW w:w="7797" w:type="dxa"/>
            <w:gridSpan w:val="7"/>
            <w:vAlign w:val="bottom"/>
          </w:tcPr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合计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人，其中管理人员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人，营销人员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人，技术人员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人，物流人员</w:t>
            </w:r>
            <w:r>
              <w:rPr>
                <w:rFonts w:ascii="宋体" w:hAnsi="宋体" w:eastAsia="宋体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人。</w:t>
            </w:r>
          </w:p>
        </w:tc>
      </w:tr>
      <w:tr>
        <w:trPr>
          <w:trHeight w:val="1537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/>
                <w:b/>
                <w:sz w:val="18"/>
                <w:szCs w:val="18"/>
                <w:highlight w:val="none"/>
              </w:rPr>
              <w:t>2022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  <w:lang w:val="en-US" w:eastAsia="zh-Hans"/>
              </w:rPr>
              <w:t>年度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  <w:lang w:val="en-US" w:eastAsia="zh-CN"/>
              </w:rPr>
              <w:t>电子商务交易情况</w:t>
            </w:r>
          </w:p>
        </w:tc>
        <w:tc>
          <w:tcPr>
            <w:tcW w:w="7797" w:type="dxa"/>
            <w:gridSpan w:val="7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全年订单量</w:t>
            </w:r>
            <w:r>
              <w:rPr>
                <w:rFonts w:ascii="宋体" w:hAnsi="宋体" w:eastAsia="宋体"/>
                <w:sz w:val="18"/>
                <w:szCs w:val="18"/>
              </w:rPr>
              <w:t>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万个，交易额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万元或促成交易额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营业收入总额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万元，盈利情况：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盈利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持平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亏损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纳税总额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万元，年销售增幅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%</w:t>
            </w:r>
          </w:p>
        </w:tc>
      </w:tr>
      <w:tr>
        <w:trPr>
          <w:trHeight w:val="711" w:hRule="atLeast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default" w:ascii="宋体" w:hAnsi="宋体" w:eastAsia="宋体"/>
                <w:b/>
                <w:sz w:val="18"/>
                <w:szCs w:val="18"/>
                <w:lang w:eastAsia="zh-Hans"/>
              </w:rPr>
              <w:t>2022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Hans"/>
              </w:rPr>
              <w:t>新建直播间建设投入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建设周期</w:t>
            </w:r>
          </w:p>
        </w:tc>
        <w:tc>
          <w:tcPr>
            <w:tcW w:w="6504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799" w:hRule="atLeas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Hans"/>
              </w:rPr>
              <w:t>投入金额</w:t>
            </w:r>
          </w:p>
        </w:tc>
        <w:tc>
          <w:tcPr>
            <w:tcW w:w="6504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硬件设备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万元</w:t>
            </w: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场地装修</w:t>
            </w: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万元</w:t>
            </w:r>
            <w:r>
              <w:rPr>
                <w:rFonts w:hint="default" w:ascii="宋体" w:hAnsi="宋体" w:eastAsia="宋体"/>
                <w:sz w:val="18"/>
                <w:szCs w:val="18"/>
                <w:lang w:eastAsia="zh-Hans"/>
              </w:rPr>
              <w:t>。</w:t>
            </w:r>
          </w:p>
        </w:tc>
      </w:tr>
      <w:tr>
        <w:trPr>
          <w:trHeight w:val="1261" w:hRule="atLeast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Hans"/>
              </w:rPr>
              <w:t>建设内容</w:t>
            </w:r>
          </w:p>
        </w:tc>
        <w:tc>
          <w:tcPr>
            <w:tcW w:w="6504" w:type="dxa"/>
            <w:gridSpan w:val="5"/>
            <w:vAlign w:val="bottom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959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申请扶持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  <w:t>资金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_______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万元</w:t>
            </w:r>
          </w:p>
        </w:tc>
      </w:tr>
      <w:tr>
        <w:trPr>
          <w:trHeight w:val="33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所在区镇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主管部门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推荐意见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76" w:lineRule="auto"/>
              <w:ind w:firstLine="1620" w:firstLineChars="9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主管部门（盖章）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/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997A4"/>
    <w:multiLevelType w:val="singleLevel"/>
    <w:tmpl w:val="7FE997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79BF7"/>
    <w:rsid w:val="BBD79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2023-04-27T10:22:00Z</dcterms:created>
  <dc:creator>一猫一狗一世界</dc:creator>
  <cp:lastModifiedBy>一猫一狗一世界</cp:lastModifiedBy>
  <dcterms:modified xsi:type="dcterms:W3CDTF">2023-04-27T10:23:15Z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FFAE51D38966699C4DDC4964D9B86E32_41</vt:lpwstr>
  </property>
</Properties>
</file>