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02" w:type="dxa"/>
        <w:tblInd w:w="95" w:type="dxa"/>
        <w:shd w:val="clear" w:color="auto" w:fill="auto"/>
        <w:tblLayout w:type="fixed"/>
        <w:tblCellMar>
          <w:top w:w="0" w:type="dxa"/>
          <w:left w:w="108" w:type="dxa"/>
          <w:bottom w:w="0" w:type="dxa"/>
          <w:right w:w="108" w:type="dxa"/>
        </w:tblCellMar>
      </w:tblPr>
      <w:tblGrid>
        <w:gridCol w:w="860"/>
        <w:gridCol w:w="1563"/>
        <w:gridCol w:w="2410"/>
        <w:gridCol w:w="2410"/>
        <w:gridCol w:w="1559"/>
      </w:tblGrid>
      <w:tr>
        <w:tblPrEx>
          <w:shd w:val="clear" w:color="auto" w:fill="auto"/>
          <w:tblLayout w:type="fixed"/>
          <w:tblCellMar>
            <w:top w:w="0" w:type="dxa"/>
            <w:left w:w="108" w:type="dxa"/>
            <w:bottom w:w="0" w:type="dxa"/>
            <w:right w:w="108" w:type="dxa"/>
          </w:tblCellMar>
        </w:tblPrEx>
        <w:trPr>
          <w:trHeight w:val="405"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color w:val="000000"/>
                <w:sz w:val="32"/>
                <w:szCs w:val="32"/>
              </w:rPr>
            </w:pPr>
            <w:r>
              <w:rPr>
                <w:rFonts w:hint="eastAsia" w:ascii="仿宋_GB2312" w:eastAsia="仿宋_GB2312"/>
                <w:color w:val="000000"/>
                <w:sz w:val="32"/>
                <w:szCs w:val="32"/>
              </w:rPr>
              <w:t>序号</w:t>
            </w:r>
          </w:p>
        </w:tc>
        <w:tc>
          <w:tcPr>
            <w:tcW w:w="156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color w:val="000000"/>
                <w:sz w:val="32"/>
                <w:szCs w:val="32"/>
              </w:rPr>
            </w:pPr>
            <w:r>
              <w:rPr>
                <w:rFonts w:hint="eastAsia" w:ascii="仿宋_GB2312" w:eastAsia="仿宋_GB2312"/>
                <w:color w:val="000000"/>
                <w:sz w:val="32"/>
                <w:szCs w:val="32"/>
              </w:rPr>
              <w:t>项目编号</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color w:val="000000"/>
                <w:sz w:val="32"/>
                <w:szCs w:val="32"/>
              </w:rPr>
            </w:pPr>
            <w:r>
              <w:rPr>
                <w:rFonts w:hint="eastAsia" w:ascii="仿宋_GB2312" w:eastAsia="仿宋_GB2312"/>
                <w:color w:val="000000"/>
                <w:sz w:val="32"/>
                <w:szCs w:val="32"/>
              </w:rPr>
              <w:t>项目名称</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color w:val="000000"/>
                <w:sz w:val="32"/>
                <w:szCs w:val="32"/>
              </w:rPr>
            </w:pPr>
            <w:r>
              <w:rPr>
                <w:rFonts w:hint="eastAsia" w:ascii="仿宋_GB2312" w:eastAsia="仿宋_GB2312"/>
                <w:color w:val="000000"/>
                <w:sz w:val="32"/>
                <w:szCs w:val="32"/>
              </w:rPr>
              <w:t>承担单位</w:t>
            </w:r>
          </w:p>
        </w:tc>
        <w:tc>
          <w:tcPr>
            <w:tcW w:w="1559" w:type="dxa"/>
            <w:tcBorders>
              <w:top w:val="single" w:color="auto" w:sz="4" w:space="0"/>
              <w:left w:val="nil"/>
              <w:bottom w:val="single" w:color="auto" w:sz="4" w:space="0"/>
              <w:right w:val="single" w:color="auto" w:sz="4" w:space="0"/>
            </w:tcBorders>
            <w:shd w:val="clear" w:color="auto" w:fill="auto"/>
          </w:tcPr>
          <w:p>
            <w:pPr>
              <w:jc w:val="center"/>
              <w:rPr>
                <w:rFonts w:ascii="仿宋_GB2312" w:hAnsi="宋体" w:eastAsia="仿宋_GB2312" w:cs="宋体"/>
                <w:color w:val="000000"/>
                <w:sz w:val="32"/>
                <w:szCs w:val="32"/>
              </w:rPr>
            </w:pPr>
            <w:r>
              <w:rPr>
                <w:rFonts w:hint="eastAsia" w:ascii="仿宋_GB2312" w:eastAsia="仿宋_GB2312"/>
                <w:color w:val="000000"/>
                <w:sz w:val="32"/>
                <w:szCs w:val="32"/>
              </w:rPr>
              <w:t>验收结论</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w:t>
            </w:r>
            <w:bookmarkStart w:id="0" w:name="_GoBack"/>
            <w:bookmarkEnd w:id="0"/>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SGC201625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水性环保泡罩包装膜的研发及产业化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苏州海顺包装材料有限公司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SYG201650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GPF</w:t>
            </w:r>
            <w:r>
              <w:rPr>
                <w:rFonts w:hint="eastAsia" w:cs="Times New Roman"/>
                <w:color w:val="000000"/>
                <w:sz w:val="18"/>
                <w:szCs w:val="18"/>
              </w:rPr>
              <w:t>对</w:t>
            </w:r>
            <w:r>
              <w:rPr>
                <w:rFonts w:ascii="Times New Roman" w:hAnsi="Times New Roman" w:cs="Times New Roman"/>
                <w:color w:val="000000"/>
                <w:sz w:val="18"/>
                <w:szCs w:val="18"/>
              </w:rPr>
              <w:t>GDI</w:t>
            </w:r>
            <w:r>
              <w:rPr>
                <w:rFonts w:hint="eastAsia" w:cs="Times New Roman"/>
                <w:color w:val="000000"/>
                <w:sz w:val="18"/>
                <w:szCs w:val="18"/>
              </w:rPr>
              <w:t>发动机</w:t>
            </w:r>
            <w:r>
              <w:rPr>
                <w:rFonts w:ascii="Times New Roman" w:hAnsi="Times New Roman" w:cs="Times New Roman"/>
                <w:color w:val="000000"/>
                <w:sz w:val="18"/>
                <w:szCs w:val="18"/>
              </w:rPr>
              <w:t>/</w:t>
            </w:r>
            <w:r>
              <w:rPr>
                <w:rFonts w:hint="eastAsia" w:cs="Times New Roman"/>
                <w:color w:val="000000"/>
                <w:sz w:val="18"/>
                <w:szCs w:val="18"/>
              </w:rPr>
              <w:t>整车性能影响的研究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清华大学苏州汽车研究院（吴江）</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SGC201642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低温共烧陶瓷（</w:t>
            </w:r>
            <w:r>
              <w:rPr>
                <w:rFonts w:ascii="Times New Roman" w:hAnsi="Times New Roman" w:cs="Times New Roman"/>
                <w:color w:val="000000"/>
                <w:sz w:val="18"/>
                <w:szCs w:val="18"/>
              </w:rPr>
              <w:t>LTCC</w:t>
            </w:r>
            <w:r>
              <w:rPr>
                <w:rFonts w:hint="eastAsia"/>
                <w:color w:val="000000"/>
                <w:sz w:val="18"/>
                <w:szCs w:val="18"/>
              </w:rPr>
              <w:t>）共性技术研发及产业化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工业和信息化部电子第五研究所华东分所</w:t>
            </w:r>
            <w:r>
              <w:rPr>
                <w:rFonts w:ascii="Times New Roman" w:hAnsi="Times New Roman" w:cs="Times New Roman"/>
                <w:color w:val="000000"/>
                <w:sz w:val="18"/>
                <w:szCs w:val="18"/>
              </w:rPr>
              <w:t>(</w:t>
            </w:r>
            <w:r>
              <w:rPr>
                <w:rFonts w:hint="eastAsia"/>
                <w:color w:val="000000"/>
                <w:sz w:val="18"/>
                <w:szCs w:val="18"/>
              </w:rPr>
              <w:t>中国赛宝（华东）实验室）</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SGC201643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云计算与大数据波分光复用滤光片研发及产业化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苏州文迪光电科技有限公司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SGT201714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苏州安洁科技股份有限公司技术创新能力综合提升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苏州安洁科技股份有限公司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SGT201611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苏州桑泰海洋仪器研发有限责任公司技术创新能力提升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苏州桑泰海洋仪器研发有限责任公司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SS201667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新型膜法脱氮除磷工艺在含铬镍氰电镀废水分类处理中的应用示范研究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苏州科技大学</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SNG201643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水稻种植信息遥感监测关键技术研究与应用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苏州市农业科学院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9</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SGT201612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吴江变压器有限公司技术创新能力提升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吴江变压器有限公司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10</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SYG201619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钠离子电池中电极材料嵌</w:t>
            </w:r>
            <w:r>
              <w:rPr>
                <w:rFonts w:ascii="Times New Roman" w:hAnsi="Times New Roman" w:cs="Times New Roman"/>
                <w:color w:val="000000"/>
                <w:sz w:val="18"/>
                <w:szCs w:val="18"/>
              </w:rPr>
              <w:t>/</w:t>
            </w:r>
            <w:r>
              <w:rPr>
                <w:rFonts w:hint="eastAsia"/>
                <w:color w:val="000000"/>
                <w:sz w:val="18"/>
                <w:szCs w:val="18"/>
              </w:rPr>
              <w:t>脱钠机理的原位研究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武汉大学苏州研究院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11</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SGC201602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高性能光学级</w:t>
            </w:r>
            <w:r>
              <w:rPr>
                <w:rFonts w:ascii="Times New Roman" w:hAnsi="Times New Roman" w:cs="Times New Roman"/>
                <w:color w:val="000000"/>
                <w:sz w:val="18"/>
                <w:szCs w:val="18"/>
              </w:rPr>
              <w:t>PMMA</w:t>
            </w:r>
            <w:r>
              <w:rPr>
                <w:rFonts w:hint="eastAsia"/>
                <w:color w:val="000000"/>
                <w:sz w:val="18"/>
                <w:szCs w:val="18"/>
              </w:rPr>
              <w:t>液晶材料的研发及产业化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苏州双象光材料有限公司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12</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SGT201613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吴江梅堰三友染料化工有限公司技术创新能力提升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吴江梅堰三友染料化工有限公司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13</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SGT201616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江苏吴中医药集团有限公司技术创新能力提升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江苏吴中医药集团有限公司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14</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SGC201641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w:t>
            </w:r>
            <w:r>
              <w:rPr>
                <w:rFonts w:ascii="Times New Roman" w:hAnsi="Times New Roman" w:cs="Times New Roman"/>
                <w:color w:val="000000"/>
                <w:sz w:val="18"/>
                <w:szCs w:val="18"/>
              </w:rPr>
              <w:t>65nm</w:t>
            </w:r>
            <w:r>
              <w:rPr>
                <w:rFonts w:hint="eastAsia"/>
                <w:color w:val="000000"/>
                <w:sz w:val="18"/>
                <w:szCs w:val="18"/>
              </w:rPr>
              <w:t>低漏电</w:t>
            </w:r>
            <w:r>
              <w:rPr>
                <w:rFonts w:ascii="Times New Roman" w:hAnsi="Times New Roman" w:cs="Times New Roman"/>
                <w:color w:val="000000"/>
                <w:sz w:val="18"/>
                <w:szCs w:val="18"/>
              </w:rPr>
              <w:t>CMOS</w:t>
            </w:r>
            <w:r>
              <w:rPr>
                <w:rFonts w:hint="eastAsia"/>
                <w:color w:val="000000"/>
                <w:sz w:val="18"/>
                <w:szCs w:val="18"/>
              </w:rPr>
              <w:t>工艺的</w:t>
            </w:r>
            <w:r>
              <w:rPr>
                <w:rFonts w:ascii="Times New Roman" w:hAnsi="Times New Roman" w:cs="Times New Roman"/>
                <w:color w:val="000000"/>
                <w:sz w:val="18"/>
                <w:szCs w:val="18"/>
              </w:rPr>
              <w:t>10G</w:t>
            </w:r>
            <w:r>
              <w:rPr>
                <w:rFonts w:hint="eastAsia"/>
                <w:color w:val="000000"/>
                <w:sz w:val="18"/>
                <w:szCs w:val="18"/>
              </w:rPr>
              <w:t>以太网物理层</w:t>
            </w:r>
            <w:r>
              <w:rPr>
                <w:rFonts w:ascii="Times New Roman" w:hAnsi="Times New Roman" w:cs="Times New Roman"/>
                <w:color w:val="000000"/>
                <w:sz w:val="18"/>
                <w:szCs w:val="18"/>
              </w:rPr>
              <w:t>SerDes</w:t>
            </w:r>
            <w:r>
              <w:rPr>
                <w:rFonts w:hint="eastAsia"/>
                <w:color w:val="000000"/>
                <w:sz w:val="18"/>
                <w:szCs w:val="18"/>
              </w:rPr>
              <w:t>芯片的研发与产业化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苏州超锐微电子有限公司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15</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SYS201658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聚丙烯疝补片植入治疗门脉高压症的动物实验研究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苏州市相城人民医院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16</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SS201660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一种高通量多重PCR技术在肉源食品检测中的应用研究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苏州市食品药品检验所</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17</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SYS201663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龟甲胶质量标准研究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苏州市食品药品检验所</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18</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ZXL2013059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基于VisuxTM平台的虚拟现实终端产品的研制与产业化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博视联（苏州）信息科技有限公司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19</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ZXL2013066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基于数据完整性的中药生产过程信息管理系统开发及应用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苏州泽达兴邦医药科技有限公司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20</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SNG201653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无花果品种引选及栽培、加工技术研究与开发</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苏州西山国家现代农业示范园区有限责任公司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21</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cs="Times New Roman" w:asciiTheme="minorEastAsia" w:hAnsiTheme="minorEastAsia"/>
                <w:szCs w:val="21"/>
              </w:rPr>
            </w:pPr>
            <w:r>
              <w:rPr>
                <w:rFonts w:cs="Times New Roman" w:asciiTheme="minorEastAsia" w:hAnsiTheme="minorEastAsia"/>
                <w:szCs w:val="21"/>
              </w:rPr>
              <w:t>SZF2018122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18"/>
                <w:szCs w:val="18"/>
              </w:rPr>
            </w:pPr>
            <w:r>
              <w:rPr>
                <w:rFonts w:hint="eastAsia"/>
                <w:sz w:val="18"/>
                <w:szCs w:val="18"/>
              </w:rPr>
              <w:t>苏州自主创新广场建设和运行</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18"/>
                <w:szCs w:val="18"/>
              </w:rPr>
            </w:pPr>
            <w:r>
              <w:rPr>
                <w:rFonts w:hint="eastAsia"/>
                <w:sz w:val="18"/>
                <w:szCs w:val="18"/>
              </w:rPr>
              <w:t>苏州自主创新广场发展有限公司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22</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ZXL2013061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智能内网威胁检测系统的开发及应用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山石网科通信技术有限公司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23</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SGC201615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智能手机用</w:t>
            </w:r>
            <w:r>
              <w:rPr>
                <w:rFonts w:ascii="Times New Roman" w:hAnsi="Times New Roman" w:cs="Times New Roman"/>
                <w:color w:val="000000"/>
                <w:sz w:val="18"/>
                <w:szCs w:val="18"/>
              </w:rPr>
              <w:t>3D</w:t>
            </w:r>
            <w:r>
              <w:rPr>
                <w:rFonts w:hint="eastAsia"/>
                <w:color w:val="000000"/>
                <w:sz w:val="18"/>
                <w:szCs w:val="18"/>
              </w:rPr>
              <w:t>光学柔性曲面触摸屏硅化工艺成套技术研发及产业化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昆山三景科技股份有限公司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24</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SNG201637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优质蔬菜重要病虫害绿色防控技术集成与推广</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苏州市植保植检站</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25</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SGC201606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超精密智能电磁感应无线充电器研发及产业化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昆山联滔电子有限公司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26</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SGC201616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新型多视角可切换笔记本液晶面板的研发及产业化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昆山龙腾光电有限公司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27</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SGC201610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多功能机器人自动喷丸强化设备的研发及产业化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昆山开信精工机械股份有限公司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28</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SGC201613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智能物流输送分拣系统的研发及产业化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昆山同日工业自动化有限公司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29</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SGC201608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绿色装配式建筑构件自动化生产线技术研究及产业化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阿博建材（昆山）有限公司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30</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SYS201659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微种植支抗结合改良骨皮质切开术对压低上前牙的临床研究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苏州口腔医院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31</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SGC201614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静电粉末喷涂生产线自动化改造技术研发及产业化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江苏小小恐龙儿童用品集团有限公司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32</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SYG201540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面向MEMS器件的空间三维柔性引线工艺及设备开发</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苏州大学</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33</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SYG201537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石墨烯纳米材料表面形貌演化、吸附机理与优化设计研究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苏州大学</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34</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SYG201538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面向智能显示的柔性多晶硅薄膜晶体管的研制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苏州大学</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35</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SGC201536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高能比长寿命动力锂电池关键材料LiTFSI研发及产业化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江苏国泰超威新材料有限公司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36</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SYS201584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中药材中环境污染物PAH及PCB残留评价</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苏州市食品药品检验所</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37</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SS201522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污泥厌氧发酵产酸资源化利用关键技术应用研究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苏州科技学院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38</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ZXL2015112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符合国际标准的生物安全检测平台的建设及关键技术的研发</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苏州药明康德检测检验有限责任公司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39</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纯电动汽车用晶格串并联锂电源系统</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苏州安靠电源有限公司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40</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ZXL2015108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可用于不透明液态饮品超大功率微波紫外线杀菌消毒成套设备的研发和产业化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苏州国福环保科技有限公司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41</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ZXL2014083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大尺寸硅衬底氮化镓高功率器件外延片的研发及其产业化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江苏能华微电子科技发展有限公司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42</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SYS201501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MR成像检测急性心肌梗死组织中Tenascin蛋白表达的实验研究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江苏盛泽医院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43</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SYG201508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基于核心抗原高灵敏检测的丙肝窗口期诊断方法的研究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中国科学院苏州生物医学工程技术研究所</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44</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SGT201518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江苏美的清洁电器股份有限公司技术创新能力综合提升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江苏美的清洁电器股份有限公司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45</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SS201521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生物炭对污染农田土壤环境质量关键调控机制的应用研究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苏州科技学院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46</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SYS201504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基于SATB1基因的非小细胞肺癌驱动机制及治疗价值研究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苏州市相城人民医院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47</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ZXL2015085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高盐废水梯级资源化成套工业技术与装备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苏州聚智同创环保科技有限公司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48</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ZXL2015089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超高速3D扫描仪的研发及产业化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苏州笛卡测试技术有限公司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49</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ZXL2015083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新型神经系统疾病早期诊断试剂的开发及应用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苏州精标影像科技有限公司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50</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SZC201569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冻干粉针系列新技术产业化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苏州二叶制药有限公司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51</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ZXL2015086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高端酶库及其绿色催化技术的产业化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苏州百福安酶技术有限公司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52</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ZXL2015080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大豆蛋白水解物提取技术的开发与应用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江苏隆力奇生物科技股份有限公司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53</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ZXL2015088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多功能电子芯片封装用纳米杂化材料先进制备技术与产业化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苏州兴创源新材料科技有限公司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54</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SYN201506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基于细胞膜色谱柱技术筛选枇杷叶有效活性成分</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苏州科技学院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55</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独立楼宇智能变频暖通系统的研发及产业化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苏州威尼蒂斯节能科技有限公司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56</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5微米载板级高密度BGA电子封装产业化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苏州源戍微电子科技有限公司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57</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自主新型硅水凝胶隐形眼镜技术和产业化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爱生华(苏州)光学有限公司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58</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ZXL2014115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PLK/PI3K双靶点1.1类创新药物LS-008的研究与开发</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苏州亚宝药物研发有限公司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59</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ZXL2015078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23%以上效率N型双面电池及其双玻组件的研发及产业化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中利腾晖光伏科技有限公司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60</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基于光纤传感技术的健康检测系统的研发及应用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苏州安莱光电科技有限公司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61</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ZXL2015118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多材料微纳制造技术</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苏州含光微纳科技有限公司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62</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ZXL2015119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高性能射频前端集成电路产业化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宜确半导体（苏州）有限公司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63</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大单重高强高导合金产业化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苏州中色华人铜业有限公司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64</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ZXL2015116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新型靶向治疗性蛋白药物XFD的开发</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瑞阳（苏州）生物科技有限公司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65</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“医养护一体化”智慧云平台的研发及产业化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苏州智合健医疗科技有限公司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66</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SYS201506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大豆低聚糖对脓毒症大鼠血管内皮的保护作用及机制的研究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苏州大学附属第二医院高新区医院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67</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ZXL2015131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超指向性声学系统的研制和产业化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苏州清听声学科技有限公司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68</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ZXL2015135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植入性人工虹膜及配套显微手术器械</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爱博诺德（苏州）医疗器械有限公司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69</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asciiTheme="minorEastAsia" w:hAnsiTheme="minorEastAsia"/>
                <w:szCs w:val="21"/>
              </w:rPr>
              <w:t>SGC201502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AFC智能票务系统及终端设备的研发</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苏州市轨道交通集团有限公司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70</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SZC201428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医院核辐射监测设备及系统</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江苏超敏仪器有限公司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71</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ZXL2015133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智慧型腹腔镜系统的研发与产业化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苏州国科美润达医疗技术有限公司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72</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ZXL2015134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基于匀相发光技术的体外诊断试剂和配套仪器开发及产业化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赛莱克斯生物科技（苏州）有限公司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73</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SYN201511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等离子体共振传感器对农田土壤污染物的实时监测及应用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苏州科技学院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74</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SYG201521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诊疗一体化多功能纳米体系的制备及其在肿瘤靶向治疗和早期诊断中的应用研究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武汉大学苏州研究院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75</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ZXL2015081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(R)-α-硫辛酸手性中间体的生物酶法合成及产业化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苏州富士莱医药股份有限公司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76</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ZXL2015087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宽带多媒体无线自组网通信系统</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苏州迈实信息技术有限公司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验收通过</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77</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基于人眼波前像差技术的视觉数字化诊断与镜片设计系统及个体定制眼镜</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酷锐光学科技（苏州）有限公司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78</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于云计算的全应用精细仓储分拣机器人及控制系统</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苏州锐迪智能科技有限公司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79</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ZXL2015117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新一代基因检测试剂及数据分析临床应用系统的研发和产业化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健路生物科技(苏州)有限公司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80</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ZXL2014128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宫颈癌早期筛查分子诊断试剂盒的研发与产业化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苏州国科闻普生物科技有限公司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81</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ZXL2015128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多功能细胞再生人类皮肤组织研发及其应用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苏州磐生生物技术有限公司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82</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ZXL2015132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基于北斗和云计算的嵌入式下一代城市卫星定位导航 SAAS</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苏州北导信息科技有限公司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83</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ZXL2015006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新型高效紧凑型高功率高稳定紫外固体激光器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张家港市顶峰激光科技有限公司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84</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ZXL2014048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治疗</w:t>
            </w:r>
            <w:r>
              <w:rPr>
                <w:rFonts w:ascii="Times New Roman" w:hAnsi="Times New Roman" w:cs="Times New Roman"/>
                <w:color w:val="000000"/>
                <w:sz w:val="18"/>
                <w:szCs w:val="18"/>
              </w:rPr>
              <w:t>II</w:t>
            </w:r>
            <w:r>
              <w:rPr>
                <w:rFonts w:hint="eastAsia"/>
                <w:color w:val="000000"/>
                <w:sz w:val="18"/>
                <w:szCs w:val="18"/>
              </w:rPr>
              <w:t>型糖尿病的融合抗体片段长半衰期多肽创新药物的研发及产业化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苏州智晟生物科技有限公司</w:t>
            </w:r>
            <w:r>
              <w:rPr>
                <w:rFonts w:hint="eastAsia"/>
                <w:color w:val="000000"/>
                <w:sz w:val="18"/>
                <w:szCs w:val="18"/>
              </w:rPr>
              <w:br w:type="textWrapping"/>
            </w:r>
            <w:r>
              <w:rPr>
                <w:rFonts w:hint="eastAsia"/>
                <w:color w:val="000000"/>
                <w:sz w:val="18"/>
                <w:szCs w:val="18"/>
              </w:rPr>
              <w:t>（原拜明（苏州）生物技术有限公司）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85</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ZXL2014118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基于光MEMS技术的安全监测系统的研发与产业化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苏州工业园区韵光电子科技有限公司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86</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ZXL2015109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碳纳米材料的规划化应用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苏州固韧纳米材料技术有限公司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87</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ZXL2014130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基于多传感器数据融合的管道清管器远程监控系统的研发与产业化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苏州戴斯蒙顿仪器科技有限公司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r>
        <w:tblPrEx>
          <w:tblLayout w:type="fixed"/>
          <w:tblCellMar>
            <w:top w:w="0" w:type="dxa"/>
            <w:left w:w="108" w:type="dxa"/>
            <w:bottom w:w="0" w:type="dxa"/>
            <w:right w:w="108" w:type="dxa"/>
          </w:tblCellMar>
        </w:tblPrEx>
        <w:trPr>
          <w:cantSplit/>
          <w:trHeight w:val="20"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88</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ZXL2015082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数据中心物联网的研发和产业化</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苏州志知物联科技有限公司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总结结题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F1C15"/>
    <w:rsid w:val="32AF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2019-08-13T07:17:00Z</dcterms:created>
  <dc:creator>Lee</dc:creator>
  <cp:lastModifiedBy>Lee</cp:lastModifiedBy>
  <dcterms:modified xsi:type="dcterms:W3CDTF">2019-08-13T07:19:57Z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