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rPr>
          <w:rFonts w:ascii="仿宋_GB2312" w:hAnsi="黑体" w:eastAsia="仿宋_GB2312"/>
          <w:bCs/>
          <w:snapToGrid w:val="0"/>
          <w:kern w:val="0"/>
          <w:sz w:val="32"/>
          <w:szCs w:val="32"/>
        </w:rPr>
      </w:pPr>
      <w:r>
        <w:rPr>
          <w:rFonts w:hint="eastAsia" w:ascii="仿宋_GB2312" w:hAnsi="黑体" w:eastAsia="仿宋_GB2312"/>
          <w:bCs/>
          <w:snapToGrid w:val="0"/>
          <w:kern w:val="0"/>
          <w:sz w:val="32"/>
          <w:szCs w:val="32"/>
        </w:rPr>
        <w:t>附件1</w:t>
      </w:r>
    </w:p>
    <w:p>
      <w:pPr>
        <w:adjustRightInd w:val="0"/>
        <w:snapToGrid w:val="0"/>
        <w:spacing w:line="240" w:lineRule="atLeast"/>
        <w:rPr>
          <w:rFonts w:ascii="黑体" w:hAnsi="黑体" w:eastAsia="黑体"/>
          <w:bCs/>
          <w:snapToGrid w:val="0"/>
          <w:kern w:val="0"/>
          <w:sz w:val="32"/>
          <w:szCs w:val="32"/>
        </w:rPr>
      </w:pPr>
    </w:p>
    <w:p>
      <w:pPr>
        <w:adjustRightInd w:val="0"/>
        <w:snapToGrid w:val="0"/>
        <w:spacing w:line="240" w:lineRule="atLeast"/>
        <w:jc w:val="center"/>
        <w:rPr>
          <w:rFonts w:ascii="方正小标宋_GBK" w:hAnsi="宋体" w:eastAsia="方正小标宋_GBK"/>
          <w:bCs/>
          <w:sz w:val="44"/>
          <w:szCs w:val="44"/>
        </w:rPr>
      </w:pPr>
      <w:r>
        <w:rPr>
          <w:rFonts w:hint="eastAsia" w:ascii="方正小标宋_GBK" w:hAnsi="宋体" w:eastAsia="方正小标宋_GBK"/>
          <w:bCs/>
          <w:sz w:val="44"/>
          <w:szCs w:val="44"/>
        </w:rPr>
        <w:t>2024年度苏州市软科学研究项目指南</w:t>
      </w:r>
    </w:p>
    <w:p>
      <w:pPr>
        <w:adjustRightInd w:val="0"/>
        <w:snapToGrid w:val="0"/>
        <w:spacing w:line="240" w:lineRule="atLeast"/>
        <w:rPr>
          <w:rFonts w:ascii="方正小标宋_GBK" w:hAnsi="宋体" w:eastAsia="方正小标宋_GBK"/>
          <w:bCs/>
          <w:sz w:val="44"/>
          <w:szCs w:val="44"/>
        </w:rPr>
      </w:pPr>
      <w:r>
        <w:rPr>
          <w:rFonts w:hint="eastAsia" w:ascii="方正小标宋_GBK" w:hAnsi="宋体" w:eastAsia="方正小标宋_GBK"/>
          <w:bCs/>
          <w:sz w:val="44"/>
          <w:szCs w:val="44"/>
        </w:rPr>
        <w:t xml:space="preserve">  </w:t>
      </w:r>
      <w:r>
        <w:rPr>
          <w:rFonts w:hint="eastAsia" w:ascii="黑体" w:hAnsi="仿宋" w:eastAsia="黑体"/>
          <w:sz w:val="32"/>
          <w:szCs w:val="32"/>
        </w:rPr>
        <w:t>一、面上项目</w:t>
      </w:r>
    </w:p>
    <w:p>
      <w:pPr>
        <w:spacing w:line="360" w:lineRule="auto"/>
        <w:ind w:firstLine="640" w:firstLineChars="200"/>
        <w:jc w:val="left"/>
        <w:rPr>
          <w:rFonts w:ascii="楷体" w:hAnsi="楷体" w:eastAsia="楷体" w:cs="楷体"/>
          <w:sz w:val="32"/>
          <w:szCs w:val="32"/>
        </w:rPr>
      </w:pPr>
      <w:r>
        <w:rPr>
          <w:rFonts w:hint="eastAsia" w:ascii="楷体" w:hAnsi="楷体" w:eastAsia="楷体" w:cs="楷体"/>
          <w:sz w:val="32"/>
          <w:szCs w:val="32"/>
        </w:rPr>
        <w:t>（一）打造科技创新策源高地策略研究</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1.</w:t>
      </w:r>
      <w:r>
        <w:rPr>
          <w:rFonts w:hint="eastAsia" w:ascii="仿宋" w:hAnsi="仿宋" w:eastAsia="仿宋"/>
          <w:color w:val="000000"/>
          <w:kern w:val="0"/>
          <w:sz w:val="32"/>
          <w:szCs w:val="32"/>
        </w:rPr>
        <w:t>新发展阶段系统优化全市科研体系研究，</w:t>
      </w:r>
      <w:r>
        <w:rPr>
          <w:rFonts w:hint="eastAsia" w:ascii="仿宋_GB2312" w:hAnsi="仿宋" w:eastAsia="仿宋_GB2312"/>
          <w:sz w:val="32"/>
          <w:szCs w:val="32"/>
        </w:rPr>
        <w:t>指南代码240001。</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2.加快科创联盟建设推进产业科技创新的路径和对策研究，指南代码240002。</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3.苏州加快建设高能级创新载体集群的路径和对策研究，指南代码240003。</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4.苏州市推进新型研发机构可持续高质量发展的思路和举措，指南代码240004。</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5.推动苏州创新型龙头企业加强基础研究的路径及对策研究，指南代码240005。</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6.推进在苏高校紧贴发展所需深化基础研究的对策研究，指南代码240006。</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7.苏州加速引进高校科教资源融合打造科技创新综合体系研究，指南代码240007。</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8.推动教育科技人才良性循环的对策研究，指南代码240008。</w:t>
      </w:r>
    </w:p>
    <w:p>
      <w:pPr>
        <w:spacing w:line="360" w:lineRule="auto"/>
        <w:ind w:firstLine="640" w:firstLineChars="200"/>
        <w:jc w:val="left"/>
        <w:rPr>
          <w:rFonts w:ascii="楷体" w:hAnsi="楷体" w:eastAsia="楷体" w:cs="楷体"/>
          <w:sz w:val="32"/>
          <w:szCs w:val="32"/>
        </w:rPr>
      </w:pPr>
      <w:r>
        <w:rPr>
          <w:rFonts w:hint="eastAsia" w:ascii="楷体" w:hAnsi="楷体" w:eastAsia="楷体" w:cs="楷体"/>
          <w:sz w:val="32"/>
          <w:szCs w:val="32"/>
        </w:rPr>
        <w:t>（二）打造产业创新集群高地策略研究</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9.创新驱动推进新型工业化，培育新质生产力路径研究，指南代码240009。</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10.苏州培育发展未来产业的路径及对策研究，指南代码240010。</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11.苏州建强低空经济产业链的路径及对策研究，指南代码240011。</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12.苏州市工业元宇宙高质量发展对策研究，指南代码240012。</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13.苏州市合成生物产业培育的路径与对策研究，指南代码240013。</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14.苏州市培育发展新能源产业的路径与对策研究，指南代码240014。</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15.苏州市培育发展高端仪器设备产业的路径与对策研究，指南代码240015。</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16.苏州细胞和基因治疗行业发展现状及产业化发展路径建议，指南代码240016。</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17.苏州概念验证中心建设模式和路径对策研究，指南代码240017。</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18.完善关键核心技术攻关机制、提高攻关效能对策研究，指南代码240018。</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19.破除科技成果转移转化体制机制障碍的对策研究，指南代码240019。</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20.高新区提质增效实现高质量发展的路径和对策研究，指南代码240020。</w:t>
      </w:r>
    </w:p>
    <w:p>
      <w:pPr>
        <w:spacing w:line="360" w:lineRule="auto"/>
        <w:ind w:firstLine="640" w:firstLineChars="200"/>
        <w:jc w:val="left"/>
        <w:rPr>
          <w:rFonts w:ascii="楷体" w:hAnsi="楷体" w:eastAsia="楷体" w:cs="楷体"/>
          <w:sz w:val="32"/>
          <w:szCs w:val="32"/>
        </w:rPr>
      </w:pPr>
      <w:r>
        <w:rPr>
          <w:rFonts w:hint="eastAsia" w:ascii="楷体" w:hAnsi="楷体" w:eastAsia="楷体" w:cs="楷体"/>
          <w:sz w:val="32"/>
          <w:szCs w:val="32"/>
        </w:rPr>
        <w:t>（三）打造创新企业汇聚高地策略研究</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21.新型工业化背景下苏州科技招商工作的定位及实施路径研究，指南代码240021。</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22.推动创新型企业加速成长为龙头企业、链主企业的路径和对策研究，指南代码240022。</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23.苏州科技型企业投融资期限错配问题及治理对策研究，指南代码240023。</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24.推动龙头企业建设科技产业园、科技企业孵化器、创新联合体的对策研究，指南代码240024。</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25.进一步强化企业科技创新主体地位的路径和对策研究，指南代码240025。</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26.放大创新型骨干企业引领支撑作用的路径和对策研究，指南代码240026。</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27.构建苏州大中小企业融通创新发展的路径研究，指南代码240027。</w:t>
      </w:r>
    </w:p>
    <w:p>
      <w:pPr>
        <w:spacing w:line="360" w:lineRule="auto"/>
        <w:ind w:firstLine="640" w:firstLineChars="200"/>
        <w:jc w:val="left"/>
        <w:rPr>
          <w:rFonts w:ascii="楷体" w:hAnsi="楷体" w:eastAsia="楷体" w:cs="楷体"/>
          <w:sz w:val="32"/>
          <w:szCs w:val="32"/>
        </w:rPr>
      </w:pPr>
      <w:r>
        <w:rPr>
          <w:rFonts w:hint="eastAsia" w:ascii="楷体" w:hAnsi="楷体" w:eastAsia="楷体" w:cs="楷体"/>
          <w:sz w:val="32"/>
          <w:szCs w:val="32"/>
        </w:rPr>
        <w:t>（四）建设人才创新创业高地策略研究</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28.鼓励龙头企业、链主企业加大海外高端人才招引的路径和对策研究，指南代码240028。</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29.构建符合创新活动规律的科技人才评价体系研究，指南代码240029。</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30.苏州与兄弟城市高端人才发展对比分析和对策研究，指南代码240030。</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31.推动苏州人才攻关联合体建设的路径和对策研究，指南代码240031。</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32.建设高水平科技服务业人才队伍的对策研究，指南代码240032。</w:t>
      </w:r>
    </w:p>
    <w:p>
      <w:pPr>
        <w:spacing w:line="360" w:lineRule="auto"/>
        <w:ind w:firstLine="640" w:firstLineChars="200"/>
        <w:jc w:val="left"/>
        <w:rPr>
          <w:rFonts w:ascii="楷体" w:hAnsi="楷体" w:eastAsia="楷体" w:cs="楷体"/>
          <w:sz w:val="32"/>
          <w:szCs w:val="32"/>
        </w:rPr>
      </w:pPr>
      <w:r>
        <w:rPr>
          <w:rFonts w:hint="eastAsia" w:ascii="楷体" w:hAnsi="楷体" w:eastAsia="楷体" w:cs="楷体"/>
          <w:sz w:val="32"/>
          <w:szCs w:val="32"/>
        </w:rPr>
        <w:t>（五）打造创新创业生态高地策略研究</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33.持续营造一流创新创业生态的对策研究，指南代码240033。</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34.聚焦重点领域科技活动的科技伦理及其治理研究——以生命科学、医学、人工智能等细分领域为例，指南代码240034。</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35.实体化建设运行海外离岸创新中心的对策研究，指南代码240035。</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36.构建深度赋能企业创新的科技金融服务体系研究，指南代码240036。</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37.苏州建设高质量标杆孵化器和未来产业园的路径研究，指南代码240037。</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38.四链融合背景下科技项目绩效评价研究，指南代码240038。</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39.苏州以信息技术手段推动科技型中小企业廉洁风险隐患防治常态化研究，指南代码240039。</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40.重大科技成果研发过程回溯和阶段性评估机制研究，指南代码240040。</w:t>
      </w:r>
    </w:p>
    <w:p>
      <w:pPr>
        <w:spacing w:line="360" w:lineRule="auto"/>
        <w:ind w:firstLine="640" w:firstLineChars="200"/>
        <w:jc w:val="left"/>
        <w:rPr>
          <w:rFonts w:ascii="黑体" w:hAnsi="仿宋" w:eastAsia="黑体"/>
          <w:sz w:val="32"/>
          <w:szCs w:val="32"/>
        </w:rPr>
      </w:pPr>
      <w:r>
        <w:rPr>
          <w:rFonts w:hint="eastAsia" w:ascii="黑体" w:hAnsi="仿宋" w:eastAsia="黑体"/>
          <w:sz w:val="32"/>
          <w:szCs w:val="32"/>
        </w:rPr>
        <w:t>二、重点项目</w:t>
      </w:r>
    </w:p>
    <w:p>
      <w:pPr>
        <w:spacing w:line="360" w:lineRule="auto"/>
        <w:ind w:firstLine="640" w:firstLineChars="200"/>
      </w:pPr>
      <w:r>
        <w:rPr>
          <w:rFonts w:hint="eastAsia" w:ascii="仿宋_GB2312" w:hAnsi="仿宋" w:eastAsia="仿宋_GB2312"/>
          <w:sz w:val="32"/>
          <w:szCs w:val="32"/>
        </w:rPr>
        <w:t>重点项目围绕市委、市政府重大创新决策需求，聚焦“1030”产业体系，开展产业前沿技术研究和科技发展战略研究，</w:t>
      </w:r>
      <w:r>
        <w:rPr>
          <w:rFonts w:hint="eastAsia" w:ascii="仿宋" w:hAnsi="仿宋" w:eastAsia="仿宋"/>
          <w:color w:val="000000"/>
          <w:kern w:val="0"/>
          <w:sz w:val="32"/>
          <w:szCs w:val="32"/>
        </w:rPr>
        <w:t>明确产业前沿技术发展趋势、路径和重点布局方向，提出科技发展战略方向、对策举措和决策参考。采取定向择优方式另行组织。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D2F89F-7209-49AB-97E3-3A71A22A9AE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57E39322-F6E8-45F0-AA0B-E20946FF2C73}"/>
  </w:font>
  <w:font w:name="仿宋_GB2312">
    <w:panose1 w:val="02010609030101010101"/>
    <w:charset w:val="86"/>
    <w:family w:val="modern"/>
    <w:pitch w:val="default"/>
    <w:sig w:usb0="00000001" w:usb1="080E0000" w:usb2="00000000" w:usb3="00000000" w:csb0="00040000" w:csb1="00000000"/>
    <w:embedRegular r:id="rId3" w:fontKey="{55C44C6F-5D4D-4C36-9D66-D2B3CE365689}"/>
  </w:font>
  <w:font w:name="方正小标宋_GBK">
    <w:panose1 w:val="02000000000000000000"/>
    <w:charset w:val="86"/>
    <w:family w:val="script"/>
    <w:pitch w:val="default"/>
    <w:sig w:usb0="A00002BF" w:usb1="38CF7CFA" w:usb2="00082016" w:usb3="00000000" w:csb0="00040001" w:csb1="00000000"/>
    <w:embedRegular r:id="rId4" w:fontKey="{67918442-FB90-4B09-A612-9B55CB0BEC6F}"/>
  </w:font>
  <w:font w:name="仿宋">
    <w:panose1 w:val="02010609060101010101"/>
    <w:charset w:val="86"/>
    <w:family w:val="modern"/>
    <w:pitch w:val="default"/>
    <w:sig w:usb0="800002BF" w:usb1="38CF7CFA" w:usb2="00000016" w:usb3="00000000" w:csb0="00040001" w:csb1="00000000"/>
    <w:embedRegular r:id="rId5" w:fontKey="{4D450370-C777-44DE-B76A-A983FE0676DF}"/>
  </w:font>
  <w:font w:name="楷体">
    <w:panose1 w:val="02010609060101010101"/>
    <w:charset w:val="86"/>
    <w:family w:val="modern"/>
    <w:pitch w:val="default"/>
    <w:sig w:usb0="800002BF" w:usb1="38CF7CFA" w:usb2="00000016" w:usb3="00000000" w:csb0="00040001" w:csb1="00000000"/>
    <w:embedRegular r:id="rId6" w:fontKey="{B36C9AFA-98CC-4A17-88CC-B4E3A7FD781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MzgyMjA3NzljZTk5M2M0ZjZiNjMwNmQ3NzQ1ZDkifQ=="/>
  </w:docVars>
  <w:rsids>
    <w:rsidRoot w:val="00000000"/>
    <w:rsid w:val="65A23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2024-03-26T05:59:50Z</dcterms:created>
  <dc:creator>user</dc:creator>
  <cp:lastModifiedBy>Troye的小简</cp:lastModifiedBy>
  <dcterms:modified xsi:type="dcterms:W3CDTF">2024-03-26T06:00:41Z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36FAB994DD104037BF1CE3B84745868A_12</vt:lpwstr>
  </property>
</Properties>
</file>