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00215" w14:textId="77777777" w:rsidR="0045740E" w:rsidRDefault="0045740E" w:rsidP="0045740E">
      <w:pPr>
        <w:widowControl/>
        <w:adjustRightInd w:val="0"/>
        <w:snapToGrid w:val="0"/>
        <w:spacing w:afterLines="50" w:after="156" w:line="360" w:lineRule="exact"/>
        <w:ind w:rightChars="171" w:right="359"/>
        <w:rPr>
          <w:rFonts w:ascii="华文中宋" w:eastAsia="华文中宋" w:hAnsi="华文中宋" w:cs="华文中宋"/>
          <w:b/>
          <w:bCs/>
          <w:sz w:val="36"/>
          <w:szCs w:val="36"/>
        </w:rPr>
      </w:pPr>
      <w:r>
        <w:rPr>
          <w:rFonts w:ascii="仿宋_GB2312" w:eastAsia="仿宋_GB2312" w:cs="仿宋_GB2312" w:hint="eastAsia"/>
          <w:sz w:val="32"/>
          <w:szCs w:val="32"/>
        </w:rPr>
        <w:t>附件</w:t>
      </w:r>
      <w:r>
        <w:rPr>
          <w:rFonts w:ascii="仿宋_GB2312" w:eastAsia="仿宋_GB2312" w:cs="仿宋_GB2312"/>
          <w:sz w:val="32"/>
          <w:szCs w:val="32"/>
        </w:rPr>
        <w:t>1</w:t>
      </w:r>
      <w:r>
        <w:rPr>
          <w:rFonts w:ascii="仿宋_GB2312" w:eastAsia="仿宋_GB2312" w:cs="仿宋_GB2312" w:hint="eastAsia"/>
          <w:sz w:val="32"/>
          <w:szCs w:val="32"/>
        </w:rPr>
        <w:t>：</w:t>
      </w:r>
      <w:bookmarkStart w:id="0" w:name="_GoBack"/>
      <w:bookmarkEnd w:id="0"/>
    </w:p>
    <w:p w14:paraId="704CDA35" w14:textId="77777777" w:rsidR="0045740E" w:rsidRDefault="0045740E" w:rsidP="0045740E">
      <w:pPr>
        <w:widowControl/>
        <w:adjustRightInd w:val="0"/>
        <w:snapToGrid w:val="0"/>
        <w:spacing w:beforeLines="100" w:before="312" w:afterLines="100" w:after="312" w:line="360" w:lineRule="exact"/>
        <w:ind w:rightChars="171" w:right="359"/>
        <w:jc w:val="center"/>
        <w:rPr>
          <w:rFonts w:ascii="宋体" w:hAnsi="宋体"/>
          <w:b/>
          <w:bCs/>
          <w:sz w:val="44"/>
          <w:szCs w:val="44"/>
        </w:rPr>
      </w:pPr>
      <w:r w:rsidRPr="006320AC">
        <w:rPr>
          <w:rFonts w:ascii="宋体" w:hAnsi="宋体" w:cs="仿宋_GB2312" w:hint="eastAsia"/>
          <w:b/>
          <w:bCs/>
          <w:sz w:val="44"/>
          <w:szCs w:val="44"/>
        </w:rPr>
        <w:t>昆山市知识产权线上专项培训计划表</w:t>
      </w:r>
    </w:p>
    <w:tbl>
      <w:tblPr>
        <w:tblpPr w:leftFromText="180" w:rightFromText="180" w:vertAnchor="text" w:horzAnchor="margin" w:tblpXSpec="center" w:tblpY="91"/>
        <w:tblOverlap w:val="never"/>
        <w:tblW w:w="10697" w:type="dxa"/>
        <w:tblCellMar>
          <w:left w:w="0" w:type="dxa"/>
          <w:right w:w="0" w:type="dxa"/>
        </w:tblCellMar>
        <w:tblLook w:val="04A0" w:firstRow="1" w:lastRow="0" w:firstColumn="1" w:lastColumn="0" w:noHBand="0" w:noVBand="1"/>
      </w:tblPr>
      <w:tblGrid>
        <w:gridCol w:w="438"/>
        <w:gridCol w:w="1275"/>
        <w:gridCol w:w="3952"/>
        <w:gridCol w:w="2545"/>
        <w:gridCol w:w="1193"/>
        <w:gridCol w:w="1294"/>
      </w:tblGrid>
      <w:tr w:rsidR="0045740E" w14:paraId="5F29AEB2" w14:textId="77777777" w:rsidTr="008A4F63">
        <w:trPr>
          <w:trHeight w:val="669"/>
        </w:trPr>
        <w:tc>
          <w:tcPr>
            <w:tcW w:w="438" w:type="dxa"/>
            <w:tcBorders>
              <w:top w:val="single" w:sz="4" w:space="0" w:color="000000"/>
              <w:left w:val="single" w:sz="4" w:space="0" w:color="000000"/>
              <w:bottom w:val="single" w:sz="4" w:space="0" w:color="000000"/>
              <w:right w:val="single" w:sz="4" w:space="0" w:color="000000"/>
            </w:tcBorders>
            <w:shd w:val="clear" w:color="auto" w:fill="BFBFBF"/>
            <w:tcMar>
              <w:top w:w="12" w:type="dxa"/>
              <w:left w:w="12" w:type="dxa"/>
              <w:right w:w="12" w:type="dxa"/>
            </w:tcMar>
            <w:vAlign w:val="center"/>
          </w:tcPr>
          <w:p w14:paraId="4F5C29C0" w14:textId="77777777" w:rsidR="0045740E" w:rsidRDefault="0045740E" w:rsidP="008A4F63">
            <w:pPr>
              <w:widowControl/>
              <w:jc w:val="center"/>
              <w:textAlignment w:val="center"/>
              <w:rPr>
                <w:color w:val="000000"/>
                <w:sz w:val="24"/>
                <w:szCs w:val="24"/>
              </w:rPr>
            </w:pPr>
            <w:r>
              <w:rPr>
                <w:rStyle w:val="font21"/>
                <w:rFonts w:hint="eastAsia"/>
              </w:rPr>
              <w:t>序号</w:t>
            </w:r>
          </w:p>
        </w:tc>
        <w:tc>
          <w:tcPr>
            <w:tcW w:w="1275" w:type="dxa"/>
            <w:tcBorders>
              <w:top w:val="single" w:sz="4" w:space="0" w:color="000000"/>
              <w:left w:val="single" w:sz="4" w:space="0" w:color="000000"/>
              <w:bottom w:val="single" w:sz="4" w:space="0" w:color="000000"/>
              <w:right w:val="single" w:sz="4" w:space="0" w:color="000000"/>
            </w:tcBorders>
            <w:shd w:val="clear" w:color="auto" w:fill="C0C0C0"/>
            <w:tcMar>
              <w:top w:w="12" w:type="dxa"/>
              <w:left w:w="12" w:type="dxa"/>
              <w:right w:w="12" w:type="dxa"/>
            </w:tcMar>
            <w:vAlign w:val="center"/>
          </w:tcPr>
          <w:p w14:paraId="1DBA8664" w14:textId="77777777" w:rsidR="0045740E" w:rsidRDefault="0045740E" w:rsidP="008A4F63">
            <w:pPr>
              <w:widowControl/>
              <w:jc w:val="center"/>
              <w:textAlignment w:val="center"/>
              <w:rPr>
                <w:rStyle w:val="font21"/>
              </w:rPr>
            </w:pPr>
            <w:r>
              <w:rPr>
                <w:rStyle w:val="font21"/>
                <w:rFonts w:hint="eastAsia"/>
              </w:rPr>
              <w:t>主题</w:t>
            </w:r>
          </w:p>
          <w:p w14:paraId="17C2636D" w14:textId="77777777" w:rsidR="0045740E" w:rsidRDefault="0045740E" w:rsidP="008A4F63">
            <w:pPr>
              <w:widowControl/>
              <w:jc w:val="center"/>
              <w:textAlignment w:val="center"/>
              <w:rPr>
                <w:color w:val="000000"/>
                <w:sz w:val="24"/>
                <w:szCs w:val="24"/>
              </w:rPr>
            </w:pPr>
            <w:r>
              <w:rPr>
                <w:rStyle w:val="font21"/>
                <w:rFonts w:hint="eastAsia"/>
              </w:rPr>
              <w:t>名称</w:t>
            </w:r>
          </w:p>
        </w:tc>
        <w:tc>
          <w:tcPr>
            <w:tcW w:w="3952" w:type="dxa"/>
            <w:tcBorders>
              <w:top w:val="single" w:sz="4" w:space="0" w:color="000000"/>
              <w:left w:val="single" w:sz="4" w:space="0" w:color="000000"/>
              <w:bottom w:val="single" w:sz="4" w:space="0" w:color="000000"/>
              <w:right w:val="single" w:sz="4" w:space="0" w:color="000000"/>
            </w:tcBorders>
            <w:shd w:val="clear" w:color="auto" w:fill="BFBFBF"/>
            <w:tcMar>
              <w:top w:w="12" w:type="dxa"/>
              <w:left w:w="12" w:type="dxa"/>
              <w:right w:w="12" w:type="dxa"/>
            </w:tcMar>
            <w:vAlign w:val="center"/>
          </w:tcPr>
          <w:p w14:paraId="176D0FD0" w14:textId="77777777" w:rsidR="0045740E" w:rsidRDefault="0045740E" w:rsidP="008A4F63">
            <w:pPr>
              <w:widowControl/>
              <w:jc w:val="center"/>
              <w:textAlignment w:val="center"/>
              <w:rPr>
                <w:color w:val="000000"/>
                <w:sz w:val="24"/>
                <w:szCs w:val="24"/>
              </w:rPr>
            </w:pPr>
            <w:r>
              <w:rPr>
                <w:rStyle w:val="font21"/>
                <w:rFonts w:hint="eastAsia"/>
              </w:rPr>
              <w:t>培训目的</w:t>
            </w:r>
          </w:p>
        </w:tc>
        <w:tc>
          <w:tcPr>
            <w:tcW w:w="2545" w:type="dxa"/>
            <w:tcBorders>
              <w:top w:val="single" w:sz="4" w:space="0" w:color="000000"/>
              <w:left w:val="single" w:sz="4" w:space="0" w:color="000000"/>
              <w:bottom w:val="single" w:sz="4" w:space="0" w:color="000000"/>
              <w:right w:val="single" w:sz="4" w:space="0" w:color="000000"/>
            </w:tcBorders>
            <w:shd w:val="clear" w:color="auto" w:fill="BFBFBF"/>
            <w:tcMar>
              <w:top w:w="12" w:type="dxa"/>
              <w:left w:w="12" w:type="dxa"/>
              <w:right w:w="12" w:type="dxa"/>
            </w:tcMar>
            <w:vAlign w:val="center"/>
          </w:tcPr>
          <w:p w14:paraId="4E044F6A" w14:textId="77777777" w:rsidR="0045740E" w:rsidRDefault="0045740E" w:rsidP="008A4F63">
            <w:pPr>
              <w:widowControl/>
              <w:jc w:val="center"/>
              <w:textAlignment w:val="center"/>
              <w:rPr>
                <w:color w:val="000000"/>
                <w:sz w:val="24"/>
                <w:szCs w:val="24"/>
              </w:rPr>
            </w:pPr>
            <w:r>
              <w:rPr>
                <w:rStyle w:val="font21"/>
                <w:rFonts w:hint="eastAsia"/>
              </w:rPr>
              <w:t>培训课程内容大纲</w:t>
            </w:r>
          </w:p>
        </w:tc>
        <w:tc>
          <w:tcPr>
            <w:tcW w:w="1193" w:type="dxa"/>
            <w:tcBorders>
              <w:top w:val="single" w:sz="4" w:space="0" w:color="000000"/>
              <w:left w:val="single" w:sz="4" w:space="0" w:color="000000"/>
              <w:bottom w:val="single" w:sz="4" w:space="0" w:color="000000"/>
              <w:right w:val="single" w:sz="4" w:space="0" w:color="000000"/>
            </w:tcBorders>
            <w:shd w:val="clear" w:color="auto" w:fill="BFBFBF"/>
            <w:tcMar>
              <w:top w:w="12" w:type="dxa"/>
              <w:left w:w="12" w:type="dxa"/>
              <w:right w:w="12" w:type="dxa"/>
            </w:tcMar>
            <w:vAlign w:val="center"/>
          </w:tcPr>
          <w:p w14:paraId="16677FD5" w14:textId="77777777" w:rsidR="0045740E" w:rsidRDefault="0045740E" w:rsidP="008A4F63">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rPr>
              <w:t>培训讲师</w:t>
            </w:r>
          </w:p>
        </w:tc>
        <w:tc>
          <w:tcPr>
            <w:tcW w:w="1294" w:type="dxa"/>
            <w:tcBorders>
              <w:top w:val="single" w:sz="4" w:space="0" w:color="000000"/>
              <w:left w:val="single" w:sz="4" w:space="0" w:color="000000"/>
              <w:bottom w:val="single" w:sz="4" w:space="0" w:color="000000"/>
              <w:right w:val="single" w:sz="4" w:space="0" w:color="000000"/>
            </w:tcBorders>
            <w:shd w:val="clear" w:color="auto" w:fill="BFBFBF"/>
            <w:tcMar>
              <w:top w:w="12" w:type="dxa"/>
              <w:left w:w="12" w:type="dxa"/>
              <w:right w:w="12" w:type="dxa"/>
            </w:tcMar>
            <w:vAlign w:val="center"/>
          </w:tcPr>
          <w:p w14:paraId="1B9FDE8E" w14:textId="77777777" w:rsidR="0045740E" w:rsidRDefault="0045740E" w:rsidP="008A4F63">
            <w:pPr>
              <w:widowControl/>
              <w:jc w:val="center"/>
              <w:textAlignment w:val="center"/>
              <w:rPr>
                <w:color w:val="000000"/>
                <w:sz w:val="24"/>
                <w:szCs w:val="24"/>
              </w:rPr>
            </w:pPr>
            <w:r>
              <w:rPr>
                <w:rStyle w:val="font21"/>
                <w:rFonts w:hint="eastAsia"/>
              </w:rPr>
              <w:t>培训对象</w:t>
            </w:r>
          </w:p>
        </w:tc>
      </w:tr>
      <w:tr w:rsidR="0045740E" w14:paraId="27B9EEB2" w14:textId="77777777" w:rsidTr="008A4F63">
        <w:trPr>
          <w:trHeight w:val="2979"/>
        </w:trPr>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D1FDCF2" w14:textId="77777777" w:rsidR="0045740E" w:rsidRDefault="0045740E" w:rsidP="008A4F63">
            <w:pPr>
              <w:widowControl/>
              <w:jc w:val="center"/>
              <w:textAlignment w:val="center"/>
              <w:rPr>
                <w:color w:val="000000"/>
                <w:sz w:val="24"/>
                <w:szCs w:val="24"/>
              </w:rPr>
            </w:pPr>
            <w:r>
              <w:rPr>
                <w:color w:val="000000"/>
                <w:kern w:val="0"/>
                <w:sz w:val="24"/>
                <w:szCs w:val="24"/>
              </w:rPr>
              <w:t>1</w:t>
            </w:r>
          </w:p>
        </w:tc>
        <w:tc>
          <w:tcPr>
            <w:tcW w:w="12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A6C1A8A" w14:textId="77777777" w:rsidR="0045740E" w:rsidRDefault="0045740E" w:rsidP="008A4F63">
            <w:pPr>
              <w:widowControl/>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rPr>
              <w:t>苏州知识产权保护中心快速审查业务介绍</w:t>
            </w:r>
          </w:p>
        </w:tc>
        <w:tc>
          <w:tcPr>
            <w:tcW w:w="39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042E5D2" w14:textId="77777777" w:rsidR="0045740E" w:rsidRDefault="0045740E" w:rsidP="008A4F63">
            <w:pPr>
              <w:widowControl/>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rPr>
              <w:t>针对企业市场保护的最终目的，苏州知识产权保护中心快速审查业务范围和流程深度介绍，让企业理解快速审查的关键要点、流程须知以及如何充分利用快速审查机制来服务企业的市场保护刚需。</w:t>
            </w:r>
          </w:p>
        </w:tc>
        <w:tc>
          <w:tcPr>
            <w:tcW w:w="25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17759EA" w14:textId="77777777" w:rsidR="0045740E" w:rsidRDefault="0045740E" w:rsidP="008A4F63">
            <w:pPr>
              <w:widowControl/>
              <w:textAlignment w:val="center"/>
              <w:rPr>
                <w:color w:val="000000"/>
                <w:sz w:val="24"/>
                <w:szCs w:val="24"/>
              </w:rPr>
            </w:pPr>
            <w:r>
              <w:rPr>
                <w:rStyle w:val="font41"/>
              </w:rPr>
              <w:t>1.</w:t>
            </w:r>
            <w:r>
              <w:rPr>
                <w:rStyle w:val="font21"/>
                <w:rFonts w:hint="eastAsia"/>
              </w:rPr>
              <w:t>苏州知识产权保护中心业务范围介绍</w:t>
            </w:r>
            <w:r>
              <w:rPr>
                <w:rStyle w:val="font21"/>
              </w:rPr>
              <w:br/>
            </w:r>
            <w:r>
              <w:rPr>
                <w:rStyle w:val="font41"/>
              </w:rPr>
              <w:t>2.</w:t>
            </w:r>
            <w:r>
              <w:rPr>
                <w:rStyle w:val="font21"/>
                <w:rFonts w:hint="eastAsia"/>
              </w:rPr>
              <w:t>企业申请专利快速审查具体流程讲解</w:t>
            </w:r>
            <w:r>
              <w:rPr>
                <w:rStyle w:val="font21"/>
              </w:rPr>
              <w:br/>
            </w:r>
            <w:r>
              <w:rPr>
                <w:rStyle w:val="font41"/>
              </w:rPr>
              <w:t>3.</w:t>
            </w:r>
            <w:r>
              <w:rPr>
                <w:rStyle w:val="font21"/>
                <w:rFonts w:hint="eastAsia"/>
              </w:rPr>
              <w:t>配合专利快速审查应关注的相关问题</w:t>
            </w:r>
          </w:p>
        </w:tc>
        <w:tc>
          <w:tcPr>
            <w:tcW w:w="119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AC161CB" w14:textId="77777777" w:rsidR="0045740E" w:rsidRDefault="0045740E" w:rsidP="008A4F63">
            <w:pPr>
              <w:widowControl/>
              <w:jc w:val="center"/>
              <w:textAlignment w:val="center"/>
              <w:rPr>
                <w:rFonts w:ascii="黑体" w:eastAsia="黑体" w:hAnsi="宋体" w:cs="黑体"/>
                <w:color w:val="000000"/>
                <w:kern w:val="0"/>
                <w:sz w:val="24"/>
                <w:szCs w:val="24"/>
              </w:rPr>
            </w:pPr>
            <w:r>
              <w:rPr>
                <w:rFonts w:ascii="黑体" w:eastAsia="黑体" w:hAnsi="宋体" w:cs="黑体" w:hint="eastAsia"/>
                <w:color w:val="000000"/>
                <w:kern w:val="0"/>
                <w:sz w:val="24"/>
                <w:szCs w:val="24"/>
              </w:rPr>
              <w:t>苏州知识产权保护中心</w:t>
            </w:r>
          </w:p>
          <w:p w14:paraId="37D15EEC" w14:textId="77777777" w:rsidR="0045740E" w:rsidRDefault="0045740E" w:rsidP="008A4F63">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rPr>
              <w:t>蔡林歆</w:t>
            </w:r>
          </w:p>
        </w:tc>
        <w:tc>
          <w:tcPr>
            <w:tcW w:w="129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63343B8" w14:textId="77777777" w:rsidR="0045740E" w:rsidRDefault="0045740E" w:rsidP="008A4F63">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rPr>
              <w:t>昆山市</w:t>
            </w:r>
            <w:r>
              <w:rPr>
                <w:rFonts w:ascii="黑体" w:eastAsia="黑体" w:hAnsi="宋体" w:cs="黑体"/>
                <w:color w:val="000000"/>
                <w:kern w:val="0"/>
                <w:sz w:val="24"/>
                <w:szCs w:val="24"/>
              </w:rPr>
              <w:t>60</w:t>
            </w:r>
            <w:r>
              <w:rPr>
                <w:rFonts w:ascii="黑体" w:eastAsia="黑体" w:hAnsi="宋体" w:cs="黑体" w:hint="eastAsia"/>
                <w:color w:val="000000"/>
                <w:kern w:val="0"/>
                <w:sz w:val="24"/>
                <w:szCs w:val="24"/>
              </w:rPr>
              <w:t>家快速确权已备案企业</w:t>
            </w:r>
          </w:p>
        </w:tc>
      </w:tr>
      <w:tr w:rsidR="0045740E" w14:paraId="164AB5C8" w14:textId="77777777" w:rsidTr="008A4F63">
        <w:trPr>
          <w:trHeight w:val="3658"/>
        </w:trPr>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306D817" w14:textId="77777777" w:rsidR="0045740E" w:rsidRDefault="0045740E" w:rsidP="008A4F63">
            <w:pPr>
              <w:widowControl/>
              <w:jc w:val="center"/>
              <w:textAlignment w:val="center"/>
              <w:rPr>
                <w:color w:val="000000"/>
                <w:sz w:val="24"/>
                <w:szCs w:val="24"/>
              </w:rPr>
            </w:pPr>
            <w:r>
              <w:rPr>
                <w:color w:val="000000"/>
                <w:kern w:val="0"/>
                <w:sz w:val="24"/>
                <w:szCs w:val="24"/>
              </w:rPr>
              <w:t>2</w:t>
            </w:r>
          </w:p>
        </w:tc>
        <w:tc>
          <w:tcPr>
            <w:tcW w:w="12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89CB163" w14:textId="77777777" w:rsidR="0045740E" w:rsidRDefault="0045740E" w:rsidP="008A4F63">
            <w:pPr>
              <w:widowControl/>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rPr>
              <w:t>江苏省知识产权项目申报介绍</w:t>
            </w:r>
          </w:p>
        </w:tc>
        <w:tc>
          <w:tcPr>
            <w:tcW w:w="39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E4E044D" w14:textId="77777777" w:rsidR="0045740E" w:rsidRDefault="0045740E" w:rsidP="008A4F63">
            <w:pPr>
              <w:widowControl/>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rPr>
              <w:t>根据江苏省知识产权资金项目申报辅导经验，从申报条件到项目任务进行全面解析，让企业检视自身条件与项目申报条件进行精准对标，同时对企业应关注的项目期内执行要点、与辅导机构的协作模式、辅导效果评估等关键问题进行讲解，提升企业项目申报成功率以及项目承担单位项目执行的最佳效益。</w:t>
            </w:r>
          </w:p>
        </w:tc>
        <w:tc>
          <w:tcPr>
            <w:tcW w:w="25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207AF93" w14:textId="77777777" w:rsidR="0045740E" w:rsidRDefault="0045740E" w:rsidP="008A4F63">
            <w:pPr>
              <w:widowControl/>
              <w:textAlignment w:val="center"/>
              <w:rPr>
                <w:color w:val="000000"/>
                <w:sz w:val="24"/>
                <w:szCs w:val="24"/>
              </w:rPr>
            </w:pPr>
            <w:r>
              <w:rPr>
                <w:rStyle w:val="font41"/>
              </w:rPr>
              <w:t>1.</w:t>
            </w:r>
            <w:r>
              <w:rPr>
                <w:rStyle w:val="font21"/>
                <w:rFonts w:hint="eastAsia"/>
              </w:rPr>
              <w:t>企业知识产权战略推进计划项目解析</w:t>
            </w:r>
            <w:r>
              <w:rPr>
                <w:rStyle w:val="font21"/>
              </w:rPr>
              <w:br/>
            </w:r>
            <w:r>
              <w:rPr>
                <w:rStyle w:val="font41"/>
              </w:rPr>
              <w:t>2.</w:t>
            </w:r>
            <w:r>
              <w:rPr>
                <w:rStyle w:val="font21"/>
                <w:rFonts w:hint="eastAsia"/>
              </w:rPr>
              <w:t>企业高价值专利培育计划项目解析</w:t>
            </w:r>
            <w:r>
              <w:rPr>
                <w:rStyle w:val="font21"/>
              </w:rPr>
              <w:br/>
            </w:r>
            <w:r>
              <w:rPr>
                <w:rStyle w:val="font41"/>
              </w:rPr>
              <w:t>3.</w:t>
            </w:r>
            <w:r>
              <w:rPr>
                <w:rStyle w:val="font21"/>
                <w:rFonts w:hint="eastAsia"/>
              </w:rPr>
              <w:t>重点产业专利导航项目解析</w:t>
            </w:r>
          </w:p>
        </w:tc>
        <w:tc>
          <w:tcPr>
            <w:tcW w:w="119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BE77DAE" w14:textId="77777777" w:rsidR="0045740E" w:rsidRDefault="0045740E" w:rsidP="008A4F63">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rPr>
              <w:t>苏州威</w:t>
            </w:r>
            <w:proofErr w:type="gramStart"/>
            <w:r>
              <w:rPr>
                <w:rFonts w:ascii="黑体" w:eastAsia="黑体" w:hAnsi="宋体" w:cs="黑体" w:hint="eastAsia"/>
                <w:color w:val="000000"/>
                <w:kern w:val="0"/>
                <w:sz w:val="24"/>
                <w:szCs w:val="24"/>
              </w:rPr>
              <w:t>世</w:t>
            </w:r>
            <w:proofErr w:type="gramEnd"/>
            <w:r>
              <w:rPr>
                <w:rFonts w:ascii="黑体" w:eastAsia="黑体" w:hAnsi="宋体" w:cs="黑体" w:hint="eastAsia"/>
                <w:color w:val="000000"/>
                <w:kern w:val="0"/>
                <w:sz w:val="24"/>
                <w:szCs w:val="24"/>
              </w:rPr>
              <w:t>博讲师</w:t>
            </w:r>
          </w:p>
        </w:tc>
        <w:tc>
          <w:tcPr>
            <w:tcW w:w="129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ACD6FE6" w14:textId="77777777" w:rsidR="0045740E" w:rsidRDefault="0045740E" w:rsidP="008A4F63">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rPr>
              <w:t>已承担省知识产权项目的企业、拟申报企业</w:t>
            </w:r>
          </w:p>
        </w:tc>
      </w:tr>
      <w:tr w:rsidR="0045740E" w14:paraId="5AF08749" w14:textId="77777777" w:rsidTr="008A4F63">
        <w:trPr>
          <w:trHeight w:val="4519"/>
        </w:trPr>
        <w:tc>
          <w:tcPr>
            <w:tcW w:w="4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B2C6A5C" w14:textId="77777777" w:rsidR="0045740E" w:rsidRDefault="0045740E" w:rsidP="008A4F63">
            <w:pPr>
              <w:widowControl/>
              <w:jc w:val="center"/>
              <w:textAlignment w:val="center"/>
              <w:rPr>
                <w:color w:val="000000"/>
                <w:sz w:val="24"/>
                <w:szCs w:val="24"/>
              </w:rPr>
            </w:pPr>
            <w:r>
              <w:rPr>
                <w:color w:val="000000"/>
                <w:kern w:val="0"/>
                <w:sz w:val="24"/>
                <w:szCs w:val="24"/>
              </w:rPr>
              <w:t>3</w:t>
            </w:r>
          </w:p>
        </w:tc>
        <w:tc>
          <w:tcPr>
            <w:tcW w:w="127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1F927D0" w14:textId="77777777" w:rsidR="0045740E" w:rsidRDefault="0045740E" w:rsidP="008A4F63">
            <w:pPr>
              <w:widowControl/>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rPr>
              <w:t>知识产权工作对于研发创新型企业的真正价值探讨</w:t>
            </w:r>
          </w:p>
        </w:tc>
        <w:tc>
          <w:tcPr>
            <w:tcW w:w="39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E79089D" w14:textId="77777777" w:rsidR="0045740E" w:rsidRDefault="0045740E" w:rsidP="008A4F63">
            <w:pPr>
              <w:widowControl/>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rPr>
              <w:t>知识产权工作经历了十余年的快速发展，我们是否真正理解知识产权工作对于企业研发创新和市场保护的真正价值？根据企业所处行业领域、发展不同阶段究竟如何把握住专利、商标、商业秘密等知识产权工作要点，为企业持续发展起到助推作用？本次培训旨在通过环保产业领域的企业（结合</w:t>
            </w:r>
            <w:r>
              <w:rPr>
                <w:rFonts w:ascii="黑体" w:eastAsia="黑体" w:hAnsi="宋体" w:cs="黑体"/>
                <w:color w:val="000000"/>
                <w:kern w:val="0"/>
                <w:sz w:val="24"/>
                <w:szCs w:val="24"/>
              </w:rPr>
              <w:t>2020</w:t>
            </w:r>
            <w:r>
              <w:rPr>
                <w:rFonts w:ascii="黑体" w:eastAsia="黑体" w:hAnsi="宋体" w:cs="黑体" w:hint="eastAsia"/>
                <w:color w:val="000000"/>
                <w:kern w:val="0"/>
                <w:sz w:val="24"/>
                <w:szCs w:val="24"/>
              </w:rPr>
              <w:t>年世界知识产权日主题</w:t>
            </w:r>
            <w:r>
              <w:rPr>
                <w:rFonts w:ascii="黑体" w:eastAsia="黑体" w:hAnsi="宋体" w:cs="黑体"/>
                <w:color w:val="000000"/>
                <w:kern w:val="0"/>
                <w:sz w:val="24"/>
                <w:szCs w:val="24"/>
              </w:rPr>
              <w:t>----</w:t>
            </w:r>
            <w:r>
              <w:rPr>
                <w:rFonts w:ascii="黑体" w:eastAsia="黑体" w:hAnsi="宋体" w:cs="黑体" w:hint="eastAsia"/>
                <w:color w:val="000000"/>
                <w:kern w:val="0"/>
                <w:sz w:val="24"/>
                <w:szCs w:val="24"/>
              </w:rPr>
              <w:t>为绿色未来而创新）案例分析、分类介绍企业知识产权的刚需，避免企业在知识产权工作上走弯路，更好的支撑企业持续发展战略。</w:t>
            </w:r>
          </w:p>
        </w:tc>
        <w:tc>
          <w:tcPr>
            <w:tcW w:w="25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44C55C4" w14:textId="77777777" w:rsidR="0045740E" w:rsidRDefault="0045740E" w:rsidP="008A4F63">
            <w:pPr>
              <w:widowControl/>
              <w:textAlignment w:val="center"/>
              <w:rPr>
                <w:color w:val="000000"/>
                <w:sz w:val="24"/>
                <w:szCs w:val="24"/>
              </w:rPr>
            </w:pPr>
            <w:r>
              <w:rPr>
                <w:rStyle w:val="font41"/>
              </w:rPr>
              <w:t>1.</w:t>
            </w:r>
            <w:r>
              <w:rPr>
                <w:rStyle w:val="font21"/>
                <w:rFonts w:hint="eastAsia"/>
              </w:rPr>
              <w:t>企业行业领域、发展阶段分类定义</w:t>
            </w:r>
            <w:r>
              <w:rPr>
                <w:rStyle w:val="font21"/>
              </w:rPr>
              <w:br/>
            </w:r>
            <w:r>
              <w:rPr>
                <w:rStyle w:val="font41"/>
              </w:rPr>
              <w:t>2.</w:t>
            </w:r>
            <w:r>
              <w:rPr>
                <w:rStyle w:val="font21"/>
                <w:rFonts w:hint="eastAsia"/>
              </w:rPr>
              <w:t>不同类型企业的知识产权</w:t>
            </w:r>
            <w:proofErr w:type="gramStart"/>
            <w:r>
              <w:rPr>
                <w:rStyle w:val="font21"/>
                <w:rFonts w:hint="eastAsia"/>
              </w:rPr>
              <w:t>刚需概览</w:t>
            </w:r>
            <w:proofErr w:type="gramEnd"/>
            <w:r>
              <w:rPr>
                <w:rStyle w:val="font21"/>
              </w:rPr>
              <w:br/>
            </w:r>
            <w:r>
              <w:rPr>
                <w:rStyle w:val="font41"/>
              </w:rPr>
              <w:t>3.</w:t>
            </w:r>
            <w:r>
              <w:rPr>
                <w:rStyle w:val="font21"/>
                <w:rFonts w:hint="eastAsia"/>
              </w:rPr>
              <w:t>专利布局规划和侵权风险管控战术</w:t>
            </w:r>
            <w:r>
              <w:rPr>
                <w:rStyle w:val="font21"/>
              </w:rPr>
              <w:br/>
            </w:r>
            <w:r>
              <w:rPr>
                <w:rStyle w:val="font41"/>
              </w:rPr>
              <w:t>4.</w:t>
            </w:r>
            <w:r>
              <w:rPr>
                <w:rStyle w:val="font21"/>
                <w:rFonts w:hint="eastAsia"/>
              </w:rPr>
              <w:t>商标注册到品牌价值规划相关策略</w:t>
            </w:r>
            <w:r>
              <w:rPr>
                <w:rStyle w:val="font21"/>
              </w:rPr>
              <w:br/>
            </w:r>
            <w:r>
              <w:rPr>
                <w:rStyle w:val="font41"/>
              </w:rPr>
              <w:t>5.</w:t>
            </w:r>
            <w:r>
              <w:rPr>
                <w:rStyle w:val="font21"/>
                <w:rFonts w:hint="eastAsia"/>
              </w:rPr>
              <w:t>商业秘密管理核心要素和执行技巧</w:t>
            </w:r>
          </w:p>
        </w:tc>
        <w:tc>
          <w:tcPr>
            <w:tcW w:w="119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F830BCE" w14:textId="77777777" w:rsidR="0045740E" w:rsidRDefault="0045740E" w:rsidP="008A4F63">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rPr>
              <w:t>苏州威</w:t>
            </w:r>
            <w:proofErr w:type="gramStart"/>
            <w:r>
              <w:rPr>
                <w:rFonts w:ascii="黑体" w:eastAsia="黑体" w:hAnsi="宋体" w:cs="黑体" w:hint="eastAsia"/>
                <w:color w:val="000000"/>
                <w:kern w:val="0"/>
                <w:sz w:val="24"/>
                <w:szCs w:val="24"/>
              </w:rPr>
              <w:t>世</w:t>
            </w:r>
            <w:proofErr w:type="gramEnd"/>
            <w:r>
              <w:rPr>
                <w:rFonts w:ascii="黑体" w:eastAsia="黑体" w:hAnsi="宋体" w:cs="黑体" w:hint="eastAsia"/>
                <w:color w:val="000000"/>
                <w:kern w:val="0"/>
                <w:sz w:val="24"/>
                <w:szCs w:val="24"/>
              </w:rPr>
              <w:t>博讲师、昆山市环保产业领域的知识产权代表性企业</w:t>
            </w:r>
          </w:p>
        </w:tc>
        <w:tc>
          <w:tcPr>
            <w:tcW w:w="129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168C23D" w14:textId="77777777" w:rsidR="0045740E" w:rsidRDefault="0045740E" w:rsidP="008A4F63">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rPr>
              <w:t>面向昆山市国家知识产权示范优势企业、高新技术企业、重视知识产权工作的创新型企业</w:t>
            </w:r>
          </w:p>
        </w:tc>
      </w:tr>
    </w:tbl>
    <w:p w14:paraId="5882CF5D" w14:textId="77777777" w:rsidR="0045740E" w:rsidRDefault="0045740E" w:rsidP="0045740E">
      <w:pPr>
        <w:rPr>
          <w:rFonts w:eastAsia="楷体"/>
        </w:rPr>
      </w:pPr>
    </w:p>
    <w:p w14:paraId="55A53499" w14:textId="77777777" w:rsidR="007E76AB" w:rsidRPr="0045740E" w:rsidRDefault="007E76AB"/>
    <w:sectPr w:rsidR="007E76AB" w:rsidRPr="004574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143F8" w14:textId="77777777" w:rsidR="00BD5043" w:rsidRDefault="00BD5043" w:rsidP="0045740E">
      <w:r>
        <w:separator/>
      </w:r>
    </w:p>
  </w:endnote>
  <w:endnote w:type="continuationSeparator" w:id="0">
    <w:p w14:paraId="0EBCE5A0" w14:textId="77777777" w:rsidR="00BD5043" w:rsidRDefault="00BD5043" w:rsidP="00457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2C7D8" w14:textId="77777777" w:rsidR="00BD5043" w:rsidRDefault="00BD5043" w:rsidP="0045740E">
      <w:r>
        <w:separator/>
      </w:r>
    </w:p>
  </w:footnote>
  <w:footnote w:type="continuationSeparator" w:id="0">
    <w:p w14:paraId="128BDD0C" w14:textId="77777777" w:rsidR="00BD5043" w:rsidRDefault="00BD5043" w:rsidP="004574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B7"/>
    <w:rsid w:val="0045740E"/>
    <w:rsid w:val="007E76AB"/>
    <w:rsid w:val="00BD5043"/>
    <w:rsid w:val="00DF4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9255A6-2588-4B69-A39B-B0CA436E9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740E"/>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740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5740E"/>
    <w:rPr>
      <w:sz w:val="18"/>
      <w:szCs w:val="18"/>
    </w:rPr>
  </w:style>
  <w:style w:type="paragraph" w:styleId="a5">
    <w:name w:val="footer"/>
    <w:basedOn w:val="a"/>
    <w:link w:val="a6"/>
    <w:uiPriority w:val="99"/>
    <w:unhideWhenUsed/>
    <w:rsid w:val="0045740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5740E"/>
    <w:rPr>
      <w:sz w:val="18"/>
      <w:szCs w:val="18"/>
    </w:rPr>
  </w:style>
  <w:style w:type="character" w:customStyle="1" w:styleId="font21">
    <w:name w:val="font21"/>
    <w:basedOn w:val="a0"/>
    <w:qFormat/>
    <w:rsid w:val="0045740E"/>
    <w:rPr>
      <w:rFonts w:ascii="黑体" w:eastAsia="黑体" w:hAnsi="宋体" w:cs="黑体"/>
      <w:color w:val="000000"/>
      <w:sz w:val="24"/>
      <w:szCs w:val="24"/>
      <w:u w:val="none"/>
    </w:rPr>
  </w:style>
  <w:style w:type="character" w:customStyle="1" w:styleId="font41">
    <w:name w:val="font41"/>
    <w:basedOn w:val="a0"/>
    <w:qFormat/>
    <w:rsid w:val="0045740E"/>
    <w:rPr>
      <w:rFonts w:ascii="Times New Roman" w:hAnsi="Times New Roman" w:cs="Times New Roman"/>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杨培培</dc:creator>
  <cp:keywords/>
  <dc:description/>
  <cp:lastModifiedBy>杨培培</cp:lastModifiedBy>
  <cp:revision>2</cp:revision>
  <dcterms:created xsi:type="dcterms:W3CDTF">2020-02-26T10:13:00Z</dcterms:created>
  <dcterms:modified xsi:type="dcterms:W3CDTF">2020-02-26T10:13:00Z</dcterms:modified>
</cp:coreProperties>
</file>