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A1" w:rsidRPr="00136581" w:rsidRDefault="004D36A1" w:rsidP="004D36A1">
      <w:pPr>
        <w:adjustRightInd w:val="0"/>
        <w:snapToGrid w:val="0"/>
        <w:spacing w:afterLines="100" w:after="312" w:line="240" w:lineRule="atLeast"/>
        <w:rPr>
          <w:rFonts w:ascii="黑体" w:eastAsia="黑体" w:hAnsi="黑体"/>
          <w:bCs/>
          <w:sz w:val="32"/>
          <w:szCs w:val="32"/>
        </w:rPr>
      </w:pPr>
      <w:r w:rsidRPr="00136581">
        <w:rPr>
          <w:rFonts w:ascii="黑体" w:eastAsia="黑体" w:hAnsi="黑体" w:hint="eastAsia"/>
          <w:bCs/>
          <w:sz w:val="32"/>
          <w:szCs w:val="32"/>
        </w:rPr>
        <w:t>附件三：</w:t>
      </w:r>
    </w:p>
    <w:p w:rsidR="004D36A1" w:rsidRDefault="004D36A1" w:rsidP="004D36A1">
      <w:pPr>
        <w:adjustRightInd w:val="0"/>
        <w:snapToGrid w:val="0"/>
        <w:spacing w:line="240" w:lineRule="atLeast"/>
        <w:jc w:val="center"/>
        <w:rPr>
          <w:rFonts w:ascii="方正小标宋_GBK" w:eastAsia="方正小标宋_GBK" w:hAnsi="宋体"/>
          <w:sz w:val="40"/>
          <w:szCs w:val="36"/>
        </w:rPr>
      </w:pPr>
      <w:r w:rsidRPr="00136581">
        <w:rPr>
          <w:rFonts w:ascii="方正小标宋_GBK" w:eastAsia="方正小标宋_GBK" w:hAnsi="宋体"/>
          <w:sz w:val="40"/>
          <w:szCs w:val="36"/>
        </w:rPr>
        <w:t>关于组织申报20</w:t>
      </w:r>
      <w:r w:rsidRPr="00136581">
        <w:rPr>
          <w:rFonts w:ascii="方正小标宋_GBK" w:eastAsia="方正小标宋_GBK" w:hAnsi="宋体" w:hint="eastAsia"/>
          <w:sz w:val="40"/>
          <w:szCs w:val="36"/>
        </w:rPr>
        <w:t>20</w:t>
      </w:r>
      <w:r w:rsidRPr="00136581">
        <w:rPr>
          <w:rFonts w:ascii="方正小标宋_GBK" w:eastAsia="方正小标宋_GBK" w:hAnsi="宋体"/>
          <w:sz w:val="40"/>
          <w:szCs w:val="36"/>
        </w:rPr>
        <w:t>年度</w:t>
      </w:r>
    </w:p>
    <w:p w:rsidR="004D36A1" w:rsidRPr="00136581" w:rsidRDefault="004D36A1" w:rsidP="004D36A1">
      <w:pPr>
        <w:adjustRightInd w:val="0"/>
        <w:snapToGrid w:val="0"/>
        <w:spacing w:line="240" w:lineRule="atLeast"/>
        <w:jc w:val="center"/>
        <w:rPr>
          <w:rFonts w:ascii="方正小标宋_GBK" w:eastAsia="方正小标宋_GBK" w:hAnsi="宋体"/>
          <w:sz w:val="40"/>
          <w:szCs w:val="36"/>
        </w:rPr>
      </w:pPr>
      <w:r w:rsidRPr="00136581">
        <w:rPr>
          <w:rFonts w:ascii="方正小标宋_GBK" w:eastAsia="方正小标宋_GBK" w:hAnsi="宋体"/>
          <w:sz w:val="40"/>
          <w:szCs w:val="36"/>
        </w:rPr>
        <w:t>苏州市重点产业技术创新项目的通知</w:t>
      </w:r>
    </w:p>
    <w:p w:rsidR="004D36A1" w:rsidRPr="00136581" w:rsidRDefault="004D36A1" w:rsidP="004D36A1">
      <w:pPr>
        <w:adjustRightInd w:val="0"/>
        <w:snapToGrid w:val="0"/>
        <w:spacing w:line="600" w:lineRule="atLeast"/>
        <w:ind w:firstLineChars="200" w:firstLine="883"/>
        <w:rPr>
          <w:rFonts w:ascii="仿宋_GB2312" w:eastAsia="仿宋_GB2312" w:hAnsi="Times New Roman"/>
          <w:b/>
          <w:sz w:val="44"/>
          <w:szCs w:val="44"/>
        </w:rPr>
      </w:pPr>
    </w:p>
    <w:p w:rsidR="004D36A1" w:rsidRPr="00136581" w:rsidRDefault="004D36A1" w:rsidP="004D36A1">
      <w:pPr>
        <w:adjustRightInd w:val="0"/>
        <w:snapToGrid w:val="0"/>
        <w:spacing w:line="600" w:lineRule="atLeast"/>
        <w:rPr>
          <w:rFonts w:ascii="仿宋_GB2312" w:eastAsia="仿宋_GB2312" w:hAnsi="Times New Roman"/>
          <w:sz w:val="32"/>
          <w:szCs w:val="32"/>
        </w:rPr>
      </w:pPr>
      <w:r w:rsidRPr="00136581">
        <w:rPr>
          <w:rFonts w:ascii="仿宋_GB2312" w:eastAsia="仿宋_GB2312" w:hAnsi="Times New Roman" w:hint="eastAsia"/>
          <w:sz w:val="32"/>
          <w:szCs w:val="32"/>
        </w:rPr>
        <w:t>各市、区科技局，有关单位：</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为全面贯彻市委十二届九次全会精神，认真落实全市开放再出发大会要求，紧紧围绕“思想再解放、开放再出发、目标再攀高”，大力实施创新驱动发展战略，加快建设产业科技创新高地和高水平创新型城市，着力打造苏南国家自主创新示范区核心区，让创新成为苏州的第一动能，推动苏州高质量发展迈上新台阶，2020年度重点产业技术创新项目将紧扣高质量发展目标，强化目标导向和产业技术创新的组织，着力加强产业前瞻性技术应用研究，推进重大关键技术研发及产业化，为建设具有全球影响力的产业科技创新高地和苏南国家自主创新示范区核心区，加快推进我市产业结构调整和转型升级提供科技支撑。现将组织申报有关事项通知如下：</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一、支持重点</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1.产业前瞻性技术应用研究。</w:t>
      </w:r>
      <w:r w:rsidRPr="00136581">
        <w:rPr>
          <w:rFonts w:ascii="仿宋_GB2312" w:eastAsia="仿宋_GB2312" w:hAnsi="Times New Roman" w:hint="eastAsia"/>
          <w:sz w:val="32"/>
          <w:szCs w:val="32"/>
        </w:rPr>
        <w:t>围绕“十三五”科技创新规划及科技创新三年行动计划，结合科技安全需要，聚焦在苏高校、科研院所开展前沿先导技术和卡脖子技术应用研究，围绕纳米技术、第三代半导体、战略新材料、人工智能、未来网络等技术前沿，围绕创新链培育产业链，超前部署前瞻性产业技术应用研究，</w:t>
      </w:r>
      <w:r w:rsidRPr="00136581">
        <w:rPr>
          <w:rFonts w:ascii="仿宋_GB2312" w:eastAsia="仿宋_GB2312" w:hAnsi="Times New Roman" w:hint="eastAsia"/>
          <w:sz w:val="32"/>
          <w:szCs w:val="32"/>
        </w:rPr>
        <w:lastRenderedPageBreak/>
        <w:t>加快形成一批具有自主知识产权的原创性成果，为推进我市先导产业和高新技术产业发展奠定基础。</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2.产业技术重点研发产业化。</w:t>
      </w:r>
      <w:r w:rsidRPr="00136581">
        <w:rPr>
          <w:rFonts w:ascii="仿宋_GB2312" w:eastAsia="仿宋_GB2312" w:hAnsi="Times New Roman" w:hint="eastAsia"/>
          <w:sz w:val="32"/>
          <w:szCs w:val="32"/>
        </w:rPr>
        <w:t>围绕新一代信息技术、人工智能与网络通信、高端装备、新能源汽车、新材料、节能环保、安全生产保障等领域，支持行业龙头骨干企业联合高校、科研院所开展重大关键共性技术研发，瞄准产业高端环节和关键节点，支持关键核心技术研发，加快产业化规模发展，提升产业整体发展实力，促进和支撑产业向高端攀升。支持节能减排、军民融合、文化科技创新等共性技术研发及产业化，持续推进科技兴安、科技强安，提高产业整体竞争力。</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3.高新区产业特色发展。</w:t>
      </w:r>
      <w:r w:rsidRPr="00136581">
        <w:rPr>
          <w:rFonts w:ascii="仿宋_GB2312" w:eastAsia="仿宋_GB2312" w:hAnsi="Times New Roman" w:hint="eastAsia"/>
          <w:sz w:val="32"/>
          <w:szCs w:val="32"/>
        </w:rPr>
        <w:t>支持苏南国家自主创新示范区核心区建设，引导省级及以上高新区发挥优势，聚焦各自重点发展的1～2个先导产业或特色产业，力争获取一批引领产业发展的关键核心技术，培育创新型产业集群，加强顶层设计和项目整合，围绕产业</w:t>
      </w:r>
      <w:proofErr w:type="gramStart"/>
      <w:r w:rsidRPr="00136581">
        <w:rPr>
          <w:rFonts w:ascii="仿宋_GB2312" w:eastAsia="仿宋_GB2312" w:hAnsi="Times New Roman" w:hint="eastAsia"/>
          <w:sz w:val="32"/>
          <w:szCs w:val="32"/>
        </w:rPr>
        <w:t>链部署</w:t>
      </w:r>
      <w:proofErr w:type="gramEnd"/>
      <w:r w:rsidRPr="00136581">
        <w:rPr>
          <w:rFonts w:ascii="仿宋_GB2312" w:eastAsia="仿宋_GB2312" w:hAnsi="Times New Roman" w:hint="eastAsia"/>
          <w:sz w:val="32"/>
          <w:szCs w:val="32"/>
        </w:rPr>
        <w:t xml:space="preserve">创新链，加强产业关键共性技术研发和成果转化，集聚产业创新创业人才，引领和支撑高新园区产业创新发展。 </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4.突出企业培育、产学研联合和人才导向。</w:t>
      </w:r>
      <w:r w:rsidRPr="00136581">
        <w:rPr>
          <w:rFonts w:ascii="仿宋_GB2312" w:eastAsia="仿宋_GB2312" w:hAnsi="Times New Roman" w:hint="eastAsia"/>
          <w:sz w:val="32"/>
          <w:szCs w:val="32"/>
        </w:rPr>
        <w:t>实施高新技术企业培育计划，鼓励引导高新技术企业加强关键核心技术研发，提升企业自主创新能力。研发产业化项目主要支持高新技术企业、高新技术培育企业申报项目。鼓励符合中小企业（职工总数不超过500人、年销售收入不超过2亿元、资产总额不超过2亿元）条件的企业在申报项目前积极参加科技型中小企业入库评价工作（申报通知见各地科技主管部门官方网站），优先支持获得本年度</w:t>
      </w:r>
      <w:r w:rsidRPr="00136581">
        <w:rPr>
          <w:rFonts w:ascii="仿宋_GB2312" w:eastAsia="仿宋_GB2312" w:hAnsi="Times New Roman" w:hint="eastAsia"/>
          <w:sz w:val="32"/>
          <w:szCs w:val="32"/>
        </w:rPr>
        <w:lastRenderedPageBreak/>
        <w:t>登记入库编号的科技型中小企业承担科技计划项目。鼓励企业通过产学研联合开展前沿技术研发，优先支持企业与高校院所联合申报项目。优先支持已结题姑苏领军人才企业申报的项目。</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二、组织方式</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本年度市产业技术创新专项项目按照前瞻性应用研究和重点研发产业化两类组织实施。</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1.前瞻性应用研究项目。</w:t>
      </w:r>
      <w:r w:rsidRPr="00136581">
        <w:rPr>
          <w:rFonts w:ascii="仿宋_GB2312" w:eastAsia="仿宋_GB2312" w:hAnsi="Times New Roman" w:hint="eastAsia"/>
          <w:sz w:val="32"/>
          <w:szCs w:val="32"/>
        </w:rPr>
        <w:t>围绕项目指南支持方向，按照竞争择优的原则，支持高校、科研院所开展产业前瞻性技术应用研究，</w:t>
      </w:r>
      <w:proofErr w:type="gramStart"/>
      <w:r w:rsidRPr="00136581">
        <w:rPr>
          <w:rFonts w:ascii="仿宋_GB2312" w:eastAsia="仿宋_GB2312" w:hAnsi="Times New Roman" w:hint="eastAsia"/>
          <w:sz w:val="32"/>
          <w:szCs w:val="32"/>
        </w:rPr>
        <w:t>分青年</w:t>
      </w:r>
      <w:proofErr w:type="gramEnd"/>
      <w:r w:rsidRPr="00136581">
        <w:rPr>
          <w:rFonts w:ascii="仿宋_GB2312" w:eastAsia="仿宋_GB2312" w:hAnsi="Times New Roman" w:hint="eastAsia"/>
          <w:sz w:val="32"/>
          <w:szCs w:val="32"/>
        </w:rPr>
        <w:t>人才项目和面上项目两类，单个项目资助经费不超过10万元，立项时下达。由各区科技主管部门、市级计划直属单位组织高校、科研院所申报。前瞻性应用研究项目实行限额申报，苏州大学限报20项；苏州科技大学限报15项；苏州纳米所、苏州</w:t>
      </w:r>
      <w:proofErr w:type="gramStart"/>
      <w:r w:rsidRPr="00136581">
        <w:rPr>
          <w:rFonts w:ascii="仿宋_GB2312" w:eastAsia="仿宋_GB2312" w:hAnsi="Times New Roman" w:hint="eastAsia"/>
          <w:sz w:val="32"/>
          <w:szCs w:val="32"/>
        </w:rPr>
        <w:t>医</w:t>
      </w:r>
      <w:proofErr w:type="gramEnd"/>
      <w:r w:rsidRPr="00136581">
        <w:rPr>
          <w:rFonts w:ascii="仿宋_GB2312" w:eastAsia="仿宋_GB2312" w:hAnsi="Times New Roman" w:hint="eastAsia"/>
          <w:sz w:val="32"/>
          <w:szCs w:val="32"/>
        </w:rPr>
        <w:t>工所、苏州职业大学、西交利物浦大学、常熟理工学院限报8项；其他符合条件的单位限报4项。各单位推荐的青年人才项目占限额数的70%以上。</w:t>
      </w:r>
    </w:p>
    <w:p w:rsidR="004D36A1" w:rsidRPr="00136581" w:rsidRDefault="004D36A1" w:rsidP="004D36A1">
      <w:pPr>
        <w:adjustRightInd w:val="0"/>
        <w:snapToGrid w:val="0"/>
        <w:spacing w:line="600" w:lineRule="atLeast"/>
        <w:ind w:firstLineChars="200" w:firstLine="643"/>
        <w:rPr>
          <w:rFonts w:ascii="仿宋_GB2312" w:eastAsia="仿宋_GB2312" w:hAnsi="Times New Roman"/>
          <w:sz w:val="32"/>
          <w:szCs w:val="32"/>
        </w:rPr>
      </w:pPr>
      <w:r w:rsidRPr="00136581">
        <w:rPr>
          <w:rFonts w:ascii="仿宋_GB2312" w:eastAsia="仿宋_GB2312" w:hAnsi="Times New Roman" w:hint="eastAsia"/>
          <w:b/>
          <w:sz w:val="32"/>
          <w:szCs w:val="32"/>
        </w:rPr>
        <w:t>2.重点研发产业化项目。</w:t>
      </w:r>
      <w:r w:rsidRPr="00136581">
        <w:rPr>
          <w:rFonts w:ascii="仿宋_GB2312" w:eastAsia="仿宋_GB2312" w:hAnsi="Times New Roman" w:hint="eastAsia"/>
          <w:sz w:val="32"/>
          <w:szCs w:val="32"/>
        </w:rPr>
        <w:t>围绕项目指南支持方向，按照竞争择优的原则，支持企业开展核心关键技术研发及产业化项目。由各区科技主管部门组织辖区内有效期内高新技术企业、高新技术培育企业进行申报，单个项目资助经费不超过100万元，</w:t>
      </w:r>
      <w:r w:rsidRPr="000A3262">
        <w:rPr>
          <w:rFonts w:ascii="Times New Roman" w:eastAsia="仿宋_GB2312" w:hAnsi="Times New Roman"/>
          <w:color w:val="000000"/>
          <w:sz w:val="32"/>
          <w:szCs w:val="32"/>
        </w:rPr>
        <w:t>市拨款</w:t>
      </w:r>
      <w:r w:rsidRPr="000A3262">
        <w:rPr>
          <w:rFonts w:ascii="Times New Roman" w:eastAsia="仿宋_GB2312" w:hAnsi="Times New Roman" w:hint="eastAsia"/>
          <w:color w:val="000000"/>
          <w:sz w:val="32"/>
          <w:szCs w:val="32"/>
        </w:rPr>
        <w:t>50</w:t>
      </w:r>
      <w:r w:rsidRPr="000A3262">
        <w:rPr>
          <w:rFonts w:ascii="Times New Roman" w:eastAsia="仿宋_GB2312" w:hAnsi="Times New Roman" w:hint="eastAsia"/>
          <w:color w:val="000000"/>
          <w:sz w:val="32"/>
          <w:szCs w:val="32"/>
        </w:rPr>
        <w:t>万元（不含）以上的项目</w:t>
      </w:r>
      <w:r w:rsidRPr="009E6212">
        <w:rPr>
          <w:rFonts w:ascii="Times New Roman" w:eastAsia="仿宋_GB2312" w:hAnsi="Times New Roman"/>
          <w:color w:val="000000"/>
          <w:sz w:val="32"/>
          <w:szCs w:val="32"/>
        </w:rPr>
        <w:t>采用立项时下达</w:t>
      </w:r>
      <w:r w:rsidRPr="000419EF">
        <w:rPr>
          <w:rFonts w:ascii="Times New Roman" w:eastAsia="仿宋_GB2312" w:hAnsi="Times New Roman"/>
          <w:color w:val="000000"/>
          <w:sz w:val="32"/>
          <w:szCs w:val="32"/>
        </w:rPr>
        <w:t>70%+</w:t>
      </w:r>
      <w:r w:rsidRPr="000A3262">
        <w:rPr>
          <w:rFonts w:ascii="Times New Roman" w:eastAsia="仿宋_GB2312" w:hAnsi="Times New Roman"/>
          <w:color w:val="000000"/>
          <w:sz w:val="32"/>
          <w:szCs w:val="32"/>
        </w:rPr>
        <w:t>验收通过后下达</w:t>
      </w:r>
      <w:r w:rsidRPr="000A3262">
        <w:rPr>
          <w:rFonts w:ascii="Times New Roman" w:eastAsia="仿宋_GB2312" w:hAnsi="Times New Roman"/>
          <w:color w:val="000000"/>
          <w:sz w:val="32"/>
          <w:szCs w:val="32"/>
        </w:rPr>
        <w:t>30%</w:t>
      </w:r>
      <w:r w:rsidRPr="000A3262">
        <w:rPr>
          <w:rFonts w:ascii="Times New Roman" w:eastAsia="仿宋_GB2312" w:hAnsi="Times New Roman"/>
          <w:color w:val="000000"/>
          <w:sz w:val="32"/>
          <w:szCs w:val="32"/>
        </w:rPr>
        <w:t>方式支持</w:t>
      </w:r>
      <w:r w:rsidRPr="00136581">
        <w:rPr>
          <w:rFonts w:ascii="仿宋_GB2312" w:eastAsia="仿宋_GB2312" w:hAnsi="Times New Roman" w:hint="eastAsia"/>
          <w:sz w:val="32"/>
          <w:szCs w:val="32"/>
        </w:rPr>
        <w:t>。四县市仅限省级及以上高新区辖区内企业申报，且采取限额择优推荐的方式，昆山高新区、常熟高新区限额推荐8项，张家港高新区、太仓高新区、常熟虞山高新区限额推荐5项。</w:t>
      </w:r>
      <w:r w:rsidRPr="00136581">
        <w:rPr>
          <w:rFonts w:ascii="仿宋_GB2312" w:eastAsia="仿宋_GB2312" w:hAnsi="Times New Roman" w:hint="eastAsia"/>
          <w:sz w:val="32"/>
          <w:szCs w:val="32"/>
        </w:rPr>
        <w:lastRenderedPageBreak/>
        <w:t>吴江区、吴中区、相城区、姑苏区、工业园区、高新区无限额。</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三、申报条件</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1.项目符合本计划定位要求，属于项目指南支持领域和方向。项目实施周期一般为两年，不超过三年。</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前瞻性应用研究项目内容应具有前沿性、前瞻性，目标明确并可考核，能形成自主知识产权，并具有良好的产业化应用前景，有明确的应用企业，企业人员共同参与项目研发。其中青年人才项目负责人年龄不超过38周岁[</w:t>
      </w:r>
      <w:smartTag w:uri="urn:schemas-microsoft-com:office:smarttags" w:element="chsdate">
        <w:smartTagPr>
          <w:attr w:name="IsROCDate" w:val="False"/>
          <w:attr w:name="IsLunarDate" w:val="False"/>
          <w:attr w:name="Day" w:val="1"/>
          <w:attr w:name="Month" w:val="1"/>
          <w:attr w:name="Year" w:val="1982"/>
        </w:smartTagPr>
        <w:r w:rsidRPr="00136581">
          <w:rPr>
            <w:rFonts w:ascii="仿宋_GB2312" w:eastAsia="仿宋_GB2312" w:hAnsi="Times New Roman" w:hint="eastAsia"/>
            <w:sz w:val="32"/>
            <w:szCs w:val="32"/>
          </w:rPr>
          <w:t>1982年1月1日</w:t>
        </w:r>
      </w:smartTag>
      <w:r w:rsidRPr="00136581">
        <w:rPr>
          <w:rFonts w:ascii="仿宋_GB2312" w:eastAsia="仿宋_GB2312" w:hAnsi="Times New Roman" w:hint="eastAsia"/>
          <w:sz w:val="32"/>
          <w:szCs w:val="32"/>
        </w:rPr>
        <w:t>（含）以后出生]。重点研发产业化项目应有明确的研发任务、创新内容和目标产品，有较好的市场前景，能够实现较大规模产业化，需明确项目实施期内累计销售收入不低于3000万元作为考核指标。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3.申报单位具体按照项目组织方式中明确的申报主体进行申报。项目申报单位法人应出具信用承诺，对项目申报材料及附件证明材料的真实性、完整性、有效性负责。承担苏州市级拨款50万元及以上在</w:t>
      </w:r>
      <w:proofErr w:type="gramStart"/>
      <w:r w:rsidRPr="00136581">
        <w:rPr>
          <w:rFonts w:ascii="仿宋_GB2312" w:eastAsia="仿宋_GB2312" w:hAnsi="Times New Roman" w:hint="eastAsia"/>
          <w:sz w:val="32"/>
          <w:szCs w:val="32"/>
        </w:rPr>
        <w:t>研</w:t>
      </w:r>
      <w:proofErr w:type="gramEnd"/>
      <w:r w:rsidRPr="00136581">
        <w:rPr>
          <w:rFonts w:ascii="仿宋_GB2312" w:eastAsia="仿宋_GB2312" w:hAnsi="Times New Roman" w:hint="eastAsia"/>
          <w:sz w:val="32"/>
          <w:szCs w:val="32"/>
        </w:rPr>
        <w:t>项目的企业原则上不能再申报本计划项目。项目主管部门要切实履行项目审核责任，做好项目的组织推荐。</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四、有关要求</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1.项目申报单位登录</w:t>
      </w:r>
      <w:r>
        <w:rPr>
          <w:rFonts w:ascii="仿宋_GB2312" w:eastAsia="仿宋_GB2312" w:hint="eastAsia"/>
          <w:sz w:val="32"/>
          <w:szCs w:val="32"/>
        </w:rPr>
        <w:t>登陆苏州市科学技术局门户网站，点击“苏州科技计划项目管理系统”</w:t>
      </w:r>
      <w:r w:rsidRPr="00136581">
        <w:rPr>
          <w:rFonts w:ascii="仿宋_GB2312" w:eastAsia="仿宋_GB2312" w:hAnsi="Times New Roman" w:hint="eastAsia"/>
          <w:sz w:val="32"/>
          <w:szCs w:val="32"/>
        </w:rPr>
        <w:t>进行项目申报。在线填写项目信息表，并上传申报书及相关佐证材料。申报项目经由单位管理员、主管部门向市科技局逐级推荐。同时报送纸质申报材料一式一份，统一用A4纸打印，按封面、项目信息表（系统下载后打印）、承诺书、项目申报书、附件材料（含科技型中小企业申报佐证材料）</w:t>
      </w:r>
      <w:r w:rsidRPr="00136581">
        <w:rPr>
          <w:rFonts w:ascii="仿宋_GB2312" w:eastAsia="仿宋_GB2312" w:hAnsi="Times New Roman" w:hint="eastAsia"/>
          <w:sz w:val="32"/>
          <w:szCs w:val="32"/>
        </w:rPr>
        <w:lastRenderedPageBreak/>
        <w:t>顺序装订成册，采用简装装订。</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2.各项</w:t>
      </w:r>
      <w:proofErr w:type="gramStart"/>
      <w:r w:rsidRPr="00136581">
        <w:rPr>
          <w:rFonts w:ascii="仿宋_GB2312" w:eastAsia="仿宋_GB2312" w:hAnsi="Times New Roman" w:hint="eastAsia"/>
          <w:sz w:val="32"/>
          <w:szCs w:val="32"/>
        </w:rPr>
        <w:t>目主管</w:t>
      </w:r>
      <w:proofErr w:type="gramEnd"/>
      <w:r w:rsidRPr="00136581">
        <w:rPr>
          <w:rFonts w:ascii="仿宋_GB2312" w:eastAsia="仿宋_GB2312" w:hAnsi="Times New Roman" w:hint="eastAsia"/>
          <w:sz w:val="32"/>
          <w:szCs w:val="32"/>
        </w:rPr>
        <w:t>部门要强化风险意识、责任意识，严格把关，认真对照申报材料原件进行审核。要认真履行管理职责，加强统筹协调，做好项目组织申报的指导和服务工作并将申报项目汇总表（电子版及纸质一式一份，加盖公章）报送高新处。</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3.</w:t>
      </w:r>
      <w:r w:rsidRPr="00136581">
        <w:rPr>
          <w:rFonts w:ascii="仿宋_GB2312" w:eastAsia="仿宋_GB2312" w:hint="eastAsia"/>
          <w:sz w:val="32"/>
          <w:szCs w:val="32"/>
        </w:rPr>
        <w:t>项目网络申报截止时间为</w:t>
      </w:r>
      <w:r w:rsidRPr="00136581">
        <w:rPr>
          <w:rFonts w:ascii="仿宋_GB2312" w:eastAsia="仿宋_GB2312" w:hAnsi="Times New Roman" w:hint="eastAsia"/>
          <w:kern w:val="0"/>
          <w:sz w:val="32"/>
          <w:szCs w:val="32"/>
        </w:rPr>
        <w:t>7</w:t>
      </w:r>
      <w:r w:rsidRPr="00136581">
        <w:rPr>
          <w:rFonts w:ascii="仿宋_GB2312" w:eastAsia="仿宋_GB2312" w:hint="eastAsia"/>
          <w:kern w:val="0"/>
          <w:sz w:val="32"/>
          <w:szCs w:val="32"/>
        </w:rPr>
        <w:t>月</w:t>
      </w:r>
      <w:r>
        <w:rPr>
          <w:rFonts w:ascii="仿宋_GB2312" w:eastAsia="仿宋_GB2312" w:hAnsi="Times New Roman" w:hint="eastAsia"/>
          <w:kern w:val="0"/>
          <w:sz w:val="32"/>
          <w:szCs w:val="32"/>
        </w:rPr>
        <w:t>31</w:t>
      </w:r>
      <w:r w:rsidRPr="00136581">
        <w:rPr>
          <w:rFonts w:ascii="仿宋_GB2312" w:eastAsia="仿宋_GB2312" w:hint="eastAsia"/>
          <w:kern w:val="0"/>
          <w:sz w:val="32"/>
          <w:szCs w:val="32"/>
        </w:rPr>
        <w:t>日</w:t>
      </w:r>
      <w:r w:rsidRPr="00136581">
        <w:rPr>
          <w:rFonts w:ascii="仿宋_GB2312" w:eastAsia="仿宋_GB2312" w:hAnsi="Times New Roman" w:hint="eastAsia"/>
          <w:kern w:val="0"/>
          <w:sz w:val="32"/>
          <w:szCs w:val="32"/>
        </w:rPr>
        <w:t>17:00</w:t>
      </w:r>
      <w:r w:rsidRPr="00136581">
        <w:rPr>
          <w:rFonts w:ascii="仿宋_GB2312" w:eastAsia="仿宋_GB2312" w:hint="eastAsia"/>
          <w:sz w:val="32"/>
          <w:szCs w:val="32"/>
        </w:rPr>
        <w:t>。</w:t>
      </w:r>
      <w:r w:rsidRPr="00136581">
        <w:rPr>
          <w:rFonts w:ascii="仿宋_GB2312" w:eastAsia="仿宋_GB2312" w:hint="eastAsia"/>
          <w:kern w:val="0"/>
          <w:sz w:val="32"/>
          <w:szCs w:val="32"/>
        </w:rPr>
        <w:t>纸质材料在</w:t>
      </w:r>
      <w:r>
        <w:rPr>
          <w:rFonts w:ascii="仿宋_GB2312" w:eastAsia="仿宋_GB2312" w:hAnsi="Times New Roman" w:hint="eastAsia"/>
          <w:kern w:val="0"/>
          <w:sz w:val="32"/>
          <w:szCs w:val="32"/>
        </w:rPr>
        <w:t>8</w:t>
      </w:r>
      <w:r w:rsidRPr="00136581">
        <w:rPr>
          <w:rFonts w:ascii="仿宋_GB2312" w:eastAsia="仿宋_GB2312" w:hint="eastAsia"/>
          <w:kern w:val="0"/>
          <w:sz w:val="32"/>
          <w:szCs w:val="32"/>
        </w:rPr>
        <w:t>月</w:t>
      </w:r>
      <w:r>
        <w:rPr>
          <w:rFonts w:ascii="仿宋_GB2312" w:eastAsia="仿宋_GB2312" w:hAnsi="Times New Roman" w:hint="eastAsia"/>
          <w:kern w:val="0"/>
          <w:sz w:val="32"/>
          <w:szCs w:val="32"/>
        </w:rPr>
        <w:t>14</w:t>
      </w:r>
      <w:r w:rsidRPr="00136581">
        <w:rPr>
          <w:rFonts w:ascii="仿宋_GB2312" w:eastAsia="仿宋_GB2312" w:hint="eastAsia"/>
          <w:kern w:val="0"/>
          <w:sz w:val="32"/>
          <w:szCs w:val="32"/>
        </w:rPr>
        <w:t>日</w:t>
      </w:r>
      <w:r w:rsidRPr="00136581">
        <w:rPr>
          <w:rFonts w:ascii="仿宋_GB2312" w:eastAsia="仿宋_GB2312" w:hAnsi="Times New Roman" w:hint="eastAsia"/>
          <w:kern w:val="0"/>
          <w:sz w:val="32"/>
          <w:szCs w:val="32"/>
        </w:rPr>
        <w:t>17</w:t>
      </w:r>
      <w:r w:rsidRPr="00136581">
        <w:rPr>
          <w:rFonts w:ascii="仿宋_GB2312" w:eastAsia="仿宋_GB2312" w:hint="eastAsia"/>
          <w:kern w:val="0"/>
          <w:sz w:val="32"/>
          <w:szCs w:val="32"/>
        </w:rPr>
        <w:t>：</w:t>
      </w:r>
      <w:r w:rsidRPr="00136581">
        <w:rPr>
          <w:rFonts w:ascii="仿宋_GB2312" w:eastAsia="仿宋_GB2312" w:hAnsi="Times New Roman" w:hint="eastAsia"/>
          <w:kern w:val="0"/>
          <w:sz w:val="32"/>
          <w:szCs w:val="32"/>
        </w:rPr>
        <w:t>00</w:t>
      </w:r>
      <w:r w:rsidRPr="00136581">
        <w:rPr>
          <w:rFonts w:ascii="仿宋_GB2312" w:eastAsia="仿宋_GB2312" w:hint="eastAsia"/>
          <w:kern w:val="0"/>
          <w:sz w:val="32"/>
          <w:szCs w:val="32"/>
        </w:rPr>
        <w:t>前交至苏州市干将东路</w:t>
      </w:r>
      <w:r w:rsidRPr="00136581">
        <w:rPr>
          <w:rFonts w:ascii="仿宋_GB2312" w:eastAsia="仿宋_GB2312" w:hAnsi="Times New Roman" w:hint="eastAsia"/>
          <w:kern w:val="0"/>
          <w:sz w:val="32"/>
          <w:szCs w:val="32"/>
        </w:rPr>
        <w:t>178</w:t>
      </w:r>
      <w:r w:rsidRPr="00136581">
        <w:rPr>
          <w:rFonts w:ascii="仿宋_GB2312" w:eastAsia="仿宋_GB2312" w:hint="eastAsia"/>
          <w:kern w:val="0"/>
          <w:sz w:val="32"/>
          <w:szCs w:val="32"/>
        </w:rPr>
        <w:t>号自主创新广场</w:t>
      </w:r>
      <w:r w:rsidRPr="00136581">
        <w:rPr>
          <w:rFonts w:ascii="仿宋_GB2312" w:eastAsia="仿宋_GB2312" w:hAnsi="Times New Roman" w:hint="eastAsia"/>
          <w:kern w:val="0"/>
          <w:sz w:val="32"/>
          <w:szCs w:val="32"/>
        </w:rPr>
        <w:t>1</w:t>
      </w:r>
      <w:r w:rsidRPr="00136581">
        <w:rPr>
          <w:rFonts w:ascii="仿宋_GB2312" w:eastAsia="仿宋_GB2312" w:hint="eastAsia"/>
          <w:kern w:val="0"/>
          <w:sz w:val="32"/>
          <w:szCs w:val="32"/>
        </w:rPr>
        <w:t>号楼</w:t>
      </w:r>
      <w:r w:rsidRPr="00136581">
        <w:rPr>
          <w:rFonts w:ascii="仿宋_GB2312" w:eastAsia="仿宋_GB2312" w:hAnsi="Times New Roman" w:hint="eastAsia"/>
          <w:kern w:val="0"/>
          <w:sz w:val="32"/>
          <w:szCs w:val="32"/>
        </w:rPr>
        <w:t>417</w:t>
      </w:r>
      <w:proofErr w:type="gramStart"/>
      <w:r w:rsidRPr="00136581">
        <w:rPr>
          <w:rFonts w:ascii="仿宋_GB2312" w:eastAsia="仿宋_GB2312" w:hint="eastAsia"/>
          <w:kern w:val="0"/>
          <w:sz w:val="32"/>
          <w:szCs w:val="32"/>
        </w:rPr>
        <w:t>室项目</w:t>
      </w:r>
      <w:proofErr w:type="gramEnd"/>
      <w:r w:rsidRPr="00136581">
        <w:rPr>
          <w:rFonts w:ascii="仿宋_GB2312" w:eastAsia="仿宋_GB2312" w:hint="eastAsia"/>
          <w:kern w:val="0"/>
          <w:sz w:val="32"/>
          <w:szCs w:val="32"/>
        </w:rPr>
        <w:t>服务科（节假日不受理）。</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五、联系方式</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业务咨询：</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苏州市科技局高新处</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韩文佳</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65227947</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纸质材料受理：</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市科技服务中心项目服务科</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王凯</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65241080</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系统技术支持：</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市科技服务中心信息科</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张弘驰、姜素芳</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65236208</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附件：1</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2020年度苏州市重点产业技术创新项目指南</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p>
    <w:p w:rsidR="004D36A1" w:rsidRPr="00136581" w:rsidRDefault="004D36A1" w:rsidP="004D36A1">
      <w:pPr>
        <w:adjustRightInd w:val="0"/>
        <w:snapToGrid w:val="0"/>
        <w:spacing w:line="600" w:lineRule="atLeast"/>
        <w:ind w:right="640" w:firstLineChars="200" w:firstLine="640"/>
        <w:jc w:val="right"/>
        <w:rPr>
          <w:rFonts w:ascii="仿宋_GB2312" w:eastAsia="仿宋_GB2312" w:hAnsi="Times New Roman"/>
          <w:sz w:val="32"/>
          <w:szCs w:val="32"/>
        </w:rPr>
      </w:pPr>
      <w:r w:rsidRPr="00136581">
        <w:rPr>
          <w:rFonts w:ascii="仿宋_GB2312" w:eastAsia="仿宋_GB2312" w:hAnsi="Times New Roman" w:hint="eastAsia"/>
          <w:sz w:val="32"/>
          <w:szCs w:val="32"/>
        </w:rPr>
        <w:t>苏州市科学技术局</w:t>
      </w:r>
    </w:p>
    <w:p w:rsidR="004D36A1" w:rsidRPr="00136581" w:rsidRDefault="004D36A1" w:rsidP="004D36A1">
      <w:pPr>
        <w:adjustRightInd w:val="0"/>
        <w:snapToGrid w:val="0"/>
        <w:spacing w:line="600" w:lineRule="atLeast"/>
        <w:ind w:firstLineChars="1933" w:firstLine="6186"/>
        <w:rPr>
          <w:rFonts w:ascii="仿宋_GB2312" w:eastAsia="仿宋_GB2312" w:hAnsi="Times New Roman"/>
          <w:sz w:val="32"/>
          <w:szCs w:val="32"/>
        </w:rPr>
      </w:pPr>
      <w:r w:rsidRPr="00136581">
        <w:rPr>
          <w:rFonts w:ascii="仿宋_GB2312" w:eastAsia="仿宋_GB2312" w:hAnsi="Times New Roman" w:hint="eastAsia"/>
          <w:sz w:val="32"/>
          <w:szCs w:val="32"/>
        </w:rPr>
        <w:t>2020年6月</w:t>
      </w:r>
      <w:r>
        <w:rPr>
          <w:rFonts w:ascii="仿宋_GB2312" w:eastAsia="仿宋_GB2312" w:hAnsi="Times New Roman" w:hint="eastAsia"/>
          <w:sz w:val="32"/>
          <w:szCs w:val="32"/>
        </w:rPr>
        <w:t>15</w:t>
      </w:r>
      <w:r w:rsidRPr="00136581">
        <w:rPr>
          <w:rFonts w:ascii="仿宋_GB2312" w:eastAsia="仿宋_GB2312" w:hAnsi="Times New Roman" w:hint="eastAsia"/>
          <w:sz w:val="32"/>
          <w:szCs w:val="32"/>
        </w:rPr>
        <w:t>日</w:t>
      </w:r>
    </w:p>
    <w:p w:rsidR="004D36A1" w:rsidRDefault="004D36A1" w:rsidP="004D36A1">
      <w:pPr>
        <w:adjustRightInd w:val="0"/>
        <w:snapToGrid w:val="0"/>
        <w:spacing w:afterLines="100" w:after="312" w:line="240" w:lineRule="atLeast"/>
        <w:jc w:val="left"/>
        <w:rPr>
          <w:rFonts w:ascii="仿宋_GB2312" w:eastAsia="仿宋_GB2312" w:hAnsi="Times New Roman"/>
          <w:sz w:val="32"/>
          <w:szCs w:val="32"/>
        </w:rPr>
      </w:pPr>
    </w:p>
    <w:p w:rsidR="004D36A1" w:rsidRDefault="004D36A1" w:rsidP="004D36A1">
      <w:pPr>
        <w:adjustRightInd w:val="0"/>
        <w:snapToGrid w:val="0"/>
        <w:spacing w:afterLines="100" w:after="312" w:line="240" w:lineRule="atLeast"/>
        <w:jc w:val="left"/>
        <w:rPr>
          <w:rFonts w:ascii="仿宋_GB2312" w:eastAsia="仿宋_GB2312" w:hAnsi="Times New Roman"/>
          <w:sz w:val="32"/>
          <w:szCs w:val="32"/>
        </w:rPr>
      </w:pPr>
    </w:p>
    <w:p w:rsidR="004D36A1" w:rsidRDefault="004D36A1" w:rsidP="004D36A1">
      <w:pPr>
        <w:adjustRightInd w:val="0"/>
        <w:snapToGrid w:val="0"/>
        <w:spacing w:afterLines="100" w:after="312" w:line="240" w:lineRule="atLeast"/>
        <w:jc w:val="left"/>
        <w:rPr>
          <w:rFonts w:ascii="仿宋_GB2312" w:eastAsia="仿宋_GB2312" w:hAnsi="Times New Roman"/>
          <w:sz w:val="32"/>
          <w:szCs w:val="32"/>
        </w:rPr>
      </w:pPr>
    </w:p>
    <w:p w:rsidR="004D36A1" w:rsidRPr="00136581" w:rsidRDefault="004D36A1" w:rsidP="004D36A1">
      <w:pPr>
        <w:adjustRightInd w:val="0"/>
        <w:snapToGrid w:val="0"/>
        <w:spacing w:afterLines="100" w:after="312" w:line="240" w:lineRule="atLeast"/>
        <w:jc w:val="left"/>
        <w:rPr>
          <w:rFonts w:ascii="仿宋_GB2312" w:eastAsia="仿宋_GB2312" w:hAnsi="Times New Roman"/>
          <w:sz w:val="32"/>
          <w:szCs w:val="32"/>
        </w:rPr>
      </w:pPr>
      <w:r w:rsidRPr="00136581">
        <w:rPr>
          <w:rFonts w:ascii="仿宋_GB2312" w:eastAsia="仿宋_GB2312" w:hAnsi="Times New Roman" w:hint="eastAsia"/>
          <w:sz w:val="32"/>
          <w:szCs w:val="32"/>
        </w:rPr>
        <w:lastRenderedPageBreak/>
        <w:t>附件1：</w:t>
      </w:r>
    </w:p>
    <w:p w:rsidR="004D36A1" w:rsidRPr="00136581" w:rsidRDefault="004D36A1" w:rsidP="004D36A1">
      <w:pPr>
        <w:adjustRightInd w:val="0"/>
        <w:snapToGrid w:val="0"/>
        <w:spacing w:line="240" w:lineRule="atLeast"/>
        <w:jc w:val="center"/>
        <w:rPr>
          <w:rFonts w:ascii="方正小标宋_GBK" w:eastAsia="方正小标宋_GBK" w:hAnsi="宋体"/>
          <w:sz w:val="40"/>
          <w:szCs w:val="36"/>
        </w:rPr>
      </w:pPr>
      <w:r w:rsidRPr="00136581">
        <w:rPr>
          <w:rFonts w:ascii="方正小标宋_GBK" w:eastAsia="方正小标宋_GBK" w:hAnsi="宋体"/>
          <w:sz w:val="40"/>
          <w:szCs w:val="36"/>
        </w:rPr>
        <w:t>20</w:t>
      </w:r>
      <w:r w:rsidRPr="00136581">
        <w:rPr>
          <w:rFonts w:ascii="方正小标宋_GBK" w:eastAsia="方正小标宋_GBK" w:hAnsi="宋体" w:hint="eastAsia"/>
          <w:sz w:val="40"/>
          <w:szCs w:val="36"/>
        </w:rPr>
        <w:t>20</w:t>
      </w:r>
      <w:r w:rsidRPr="00136581">
        <w:rPr>
          <w:rFonts w:ascii="方正小标宋_GBK" w:eastAsia="方正小标宋_GBK" w:hAnsi="宋体"/>
          <w:sz w:val="40"/>
          <w:szCs w:val="36"/>
        </w:rPr>
        <w:t>年苏州市重点产业技术创新项目指南</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苏州市重点产业技术创新项目以取得重大技术突破和获取自主知识产权为目标，支持开展前瞻性技术应用研究、重大关键共性技术攻关及产业化技术突破，着力提升产业技术创新能力和竞争力，引领先导产业前瞻布局和支撑产业科技创新发展。</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一、前瞻性应用研究</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1、210001  纳米技术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石墨烯、碳纳米管、碳纳米纤维等先进碳材料制备及应用、纳米陶瓷等新型纳米功能材料制备及应用、</w:t>
      </w:r>
      <w:proofErr w:type="gramStart"/>
      <w:r w:rsidRPr="00136581">
        <w:rPr>
          <w:rFonts w:ascii="仿宋_GB2312" w:eastAsia="仿宋_GB2312" w:hAnsi="Times New Roman" w:hint="eastAsia"/>
          <w:sz w:val="32"/>
          <w:szCs w:val="32"/>
        </w:rPr>
        <w:t>微纳传感器</w:t>
      </w:r>
      <w:proofErr w:type="gramEnd"/>
      <w:r w:rsidRPr="00136581">
        <w:rPr>
          <w:rFonts w:ascii="仿宋_GB2312" w:eastAsia="仿宋_GB2312" w:hAnsi="Times New Roman" w:hint="eastAsia"/>
          <w:sz w:val="32"/>
          <w:szCs w:val="32"/>
        </w:rPr>
        <w:t>和光电转换器</w:t>
      </w:r>
      <w:proofErr w:type="gramStart"/>
      <w:r w:rsidRPr="00136581">
        <w:rPr>
          <w:rFonts w:ascii="仿宋_GB2312" w:eastAsia="仿宋_GB2312" w:hAnsi="Times New Roman" w:hint="eastAsia"/>
          <w:sz w:val="32"/>
          <w:szCs w:val="32"/>
        </w:rPr>
        <w:t>等微纳器件</w:t>
      </w:r>
      <w:proofErr w:type="gramEnd"/>
      <w:r w:rsidRPr="00136581">
        <w:rPr>
          <w:rFonts w:ascii="仿宋_GB2312" w:eastAsia="仿宋_GB2312" w:hAnsi="Times New Roman" w:hint="eastAsia"/>
          <w:sz w:val="32"/>
          <w:szCs w:val="32"/>
        </w:rPr>
        <w:t>制造及应用、</w:t>
      </w:r>
      <w:proofErr w:type="gramStart"/>
      <w:r w:rsidRPr="00136581">
        <w:rPr>
          <w:rFonts w:ascii="仿宋_GB2312" w:eastAsia="仿宋_GB2312" w:hAnsi="Times New Roman" w:hint="eastAsia"/>
          <w:sz w:val="32"/>
          <w:szCs w:val="32"/>
        </w:rPr>
        <w:t>微纳级</w:t>
      </w:r>
      <w:proofErr w:type="gramEnd"/>
      <w:r w:rsidRPr="00136581">
        <w:rPr>
          <w:rFonts w:ascii="仿宋_GB2312" w:eastAsia="仿宋_GB2312" w:hAnsi="Times New Roman" w:hint="eastAsia"/>
          <w:sz w:val="32"/>
          <w:szCs w:val="32"/>
        </w:rPr>
        <w:t>表面测量及性能检测</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2、210002  第三代半导体</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氮化镓基电力电子器件及可靠性技术、第三代半导体衬底材料和厚膜同质外延、第三代半导体器件封装技术、第三代半导体照明技术研究及应用</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3、210003  战略新材料</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4D打印、复合材料打印高性能成型材料，水处理膜、锂电池隔膜、光学膜等高性能膜材料，高性能合金、高性能纤维、高端硅基等新型结构材料，特种高分子、特种稀土等新型功能材料制备及应用</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4、210004  人工智能</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自适应感知、新型交互模态等智能基础理论与方法研究，图像处理与机器视觉，工业过程建模与智能控制，知识发现与机器学习，基于深度学习的核心算法，人流量及人体行为监测、智能可穿戴设备、车载智能设备、智能家居等可移动智能终端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5、210005  未来网络</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网络空间信息安全、物联网等系统安全及保密，多网络协同组织、多模式无线网络等新型网络关键技术，新一代移动通信、区块链、无线光通信、量子通信技术，无人机</w:t>
      </w:r>
      <w:proofErr w:type="gramStart"/>
      <w:r w:rsidRPr="00136581">
        <w:rPr>
          <w:rFonts w:ascii="仿宋_GB2312" w:eastAsia="仿宋_GB2312" w:hAnsi="Times New Roman" w:hint="eastAsia"/>
          <w:sz w:val="32"/>
          <w:szCs w:val="32"/>
        </w:rPr>
        <w:t>通信组</w:t>
      </w:r>
      <w:proofErr w:type="gramEnd"/>
      <w:r w:rsidRPr="00136581">
        <w:rPr>
          <w:rFonts w:ascii="仿宋_GB2312" w:eastAsia="仿宋_GB2312" w:hAnsi="Times New Roman" w:hint="eastAsia"/>
          <w:sz w:val="32"/>
          <w:szCs w:val="32"/>
        </w:rPr>
        <w:t>网、超高速和超宽带通信等技术及研究</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二、重点研发产业化</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1、新一代信息技术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210101  3D显示、柔性显示、激光显示、Micro-LED显示等新型显示技术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210102  高性能集成电路芯片、器件、封装测试技术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210103  新一代功率半导体器件及模块、高压功率集成电路、高端传感器、</w:t>
      </w:r>
      <w:proofErr w:type="gramStart"/>
      <w:r w:rsidRPr="00136581">
        <w:rPr>
          <w:rFonts w:ascii="仿宋_GB2312" w:eastAsia="仿宋_GB2312" w:hAnsi="Times New Roman" w:hint="eastAsia"/>
          <w:sz w:val="32"/>
          <w:szCs w:val="32"/>
        </w:rPr>
        <w:t>微机电</w:t>
      </w:r>
      <w:proofErr w:type="gramEnd"/>
      <w:r w:rsidRPr="00136581">
        <w:rPr>
          <w:rFonts w:ascii="仿宋_GB2312" w:eastAsia="仿宋_GB2312" w:hAnsi="Times New Roman" w:hint="eastAsia"/>
          <w:sz w:val="32"/>
          <w:szCs w:val="32"/>
        </w:rPr>
        <w:t>系统（MEMS）、大功率LED器件等研发和制备技术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2、人工智能与网络通信</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210201  虚拟现实（VR）、增强现实（AR）、混合现实（MR）、系统仿真、智能认知、人机交互等人工智能关键技术及装备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210202  辅助和无人驾驶、车路协同、环境感知、智慧座舱、能源管理等汽车智能化控制关键技术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210203  第六代移动通信、毫米波与太赫兹无线通信、</w:t>
      </w:r>
      <w:proofErr w:type="gramStart"/>
      <w:r w:rsidRPr="00136581">
        <w:rPr>
          <w:rFonts w:ascii="仿宋_GB2312" w:eastAsia="仿宋_GB2312" w:hAnsi="Times New Roman" w:hint="eastAsia"/>
          <w:sz w:val="32"/>
          <w:szCs w:val="32"/>
        </w:rPr>
        <w:t>窄带物</w:t>
      </w:r>
      <w:proofErr w:type="gramEnd"/>
      <w:r w:rsidRPr="00136581">
        <w:rPr>
          <w:rFonts w:ascii="仿宋_GB2312" w:eastAsia="仿宋_GB2312" w:hAnsi="Times New Roman" w:hint="eastAsia"/>
          <w:sz w:val="32"/>
          <w:szCs w:val="32"/>
        </w:rPr>
        <w:t>联网（NB-</w:t>
      </w:r>
      <w:proofErr w:type="spellStart"/>
      <w:r w:rsidRPr="00136581">
        <w:rPr>
          <w:rFonts w:ascii="仿宋_GB2312" w:eastAsia="仿宋_GB2312" w:hAnsi="Times New Roman" w:hint="eastAsia"/>
          <w:sz w:val="32"/>
          <w:szCs w:val="32"/>
        </w:rPr>
        <w:t>IoT</w:t>
      </w:r>
      <w:proofErr w:type="spellEnd"/>
      <w:r w:rsidRPr="00136581">
        <w:rPr>
          <w:rFonts w:ascii="仿宋_GB2312" w:eastAsia="仿宋_GB2312" w:hAnsi="Times New Roman" w:hint="eastAsia"/>
          <w:sz w:val="32"/>
          <w:szCs w:val="32"/>
        </w:rPr>
        <w:t>）、光通信等关键技术与设备制造技术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210204  大数据收集、挖掘、分析关键技术及核心设备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210205  高性能计算、云计算、边缘计算等核心技术、云存储、离散存储等海量数据存储管理技术、系统平台管理、虚拟化技术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210206  下一代互联网（IPv6）、</w:t>
      </w:r>
      <w:proofErr w:type="gramStart"/>
      <w:r w:rsidRPr="00136581">
        <w:rPr>
          <w:rFonts w:ascii="仿宋_GB2312" w:eastAsia="仿宋_GB2312" w:hAnsi="Times New Roman" w:hint="eastAsia"/>
          <w:sz w:val="32"/>
          <w:szCs w:val="32"/>
        </w:rPr>
        <w:t>多网异构</w:t>
      </w:r>
      <w:proofErr w:type="gramEnd"/>
      <w:r w:rsidRPr="00136581">
        <w:rPr>
          <w:rFonts w:ascii="仿宋_GB2312" w:eastAsia="仿宋_GB2312" w:hAnsi="Times New Roman" w:hint="eastAsia"/>
          <w:sz w:val="32"/>
          <w:szCs w:val="32"/>
        </w:rPr>
        <w:t>融合等关键技术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210207  区块链核心算法、开源软件及硬件、区块链存储、加密、应用关键技术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210208  网络空间信息安全、物联网、工业互联网安全防护及保密关键技术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3、高端装备制造</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210301  高端数控、激光加工、智能制造技术及装备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210302  智能化工程机械、高精度智能装备等大型整机装备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210303  航空航天航海领域相关先进材料、核心部件的制备及应用关键技术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4、新能源汽车</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210401  固态</w:t>
      </w:r>
      <w:proofErr w:type="gramStart"/>
      <w:r w:rsidRPr="00136581">
        <w:rPr>
          <w:rFonts w:ascii="仿宋_GB2312" w:eastAsia="仿宋_GB2312" w:hAnsi="Times New Roman" w:hint="eastAsia"/>
          <w:sz w:val="32"/>
          <w:szCs w:val="32"/>
        </w:rPr>
        <w:t>锂</w:t>
      </w:r>
      <w:proofErr w:type="gramEnd"/>
      <w:r w:rsidRPr="00136581">
        <w:rPr>
          <w:rFonts w:ascii="仿宋_GB2312" w:eastAsia="仿宋_GB2312" w:hAnsi="Times New Roman" w:hint="eastAsia"/>
          <w:sz w:val="32"/>
          <w:szCs w:val="32"/>
        </w:rPr>
        <w:t>离子电池、固体氧化物燃料电池、氢燃料电池、混合动力电池等高功率密度动力电池、高性能安全充电系统等关键技术及部件</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210402  新能源汽车整车智能化集成及轻量化设计及制造技术，电机、电控等核心部件制造技术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210403  轨道交通控制系统、关键部件及整车制造技术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lastRenderedPageBreak/>
        <w:t>5、新材料</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210501  氮化镓（</w:t>
      </w:r>
      <w:proofErr w:type="spellStart"/>
      <w:r w:rsidRPr="00136581">
        <w:rPr>
          <w:rFonts w:ascii="仿宋_GB2312" w:eastAsia="仿宋_GB2312" w:hAnsi="Times New Roman" w:hint="eastAsia"/>
          <w:sz w:val="32"/>
          <w:szCs w:val="32"/>
        </w:rPr>
        <w:t>GaN</w:t>
      </w:r>
      <w:proofErr w:type="spellEnd"/>
      <w:r w:rsidRPr="00136581">
        <w:rPr>
          <w:rFonts w:ascii="仿宋_GB2312" w:eastAsia="仿宋_GB2312" w:hAnsi="Times New Roman" w:hint="eastAsia"/>
          <w:sz w:val="32"/>
          <w:szCs w:val="32"/>
        </w:rPr>
        <w:t>）、碳化硅（</w:t>
      </w:r>
      <w:proofErr w:type="spellStart"/>
      <w:r w:rsidRPr="00136581">
        <w:rPr>
          <w:rFonts w:ascii="仿宋_GB2312" w:eastAsia="仿宋_GB2312" w:hAnsi="Times New Roman" w:hint="eastAsia"/>
          <w:sz w:val="32"/>
          <w:szCs w:val="32"/>
        </w:rPr>
        <w:t>SiC</w:t>
      </w:r>
      <w:proofErr w:type="spellEnd"/>
      <w:r w:rsidRPr="00136581">
        <w:rPr>
          <w:rFonts w:ascii="仿宋_GB2312" w:eastAsia="仿宋_GB2312" w:hAnsi="Times New Roman" w:hint="eastAsia"/>
          <w:sz w:val="32"/>
          <w:szCs w:val="32"/>
        </w:rPr>
        <w:t>）、氮化铝（</w:t>
      </w:r>
      <w:proofErr w:type="spellStart"/>
      <w:r w:rsidRPr="00136581">
        <w:rPr>
          <w:rFonts w:ascii="仿宋_GB2312" w:eastAsia="仿宋_GB2312" w:hAnsi="Times New Roman" w:hint="eastAsia"/>
          <w:sz w:val="32"/>
          <w:szCs w:val="32"/>
        </w:rPr>
        <w:t>AlN</w:t>
      </w:r>
      <w:proofErr w:type="spellEnd"/>
      <w:r w:rsidRPr="00136581">
        <w:rPr>
          <w:rFonts w:ascii="仿宋_GB2312" w:eastAsia="仿宋_GB2312" w:hAnsi="Times New Roman" w:hint="eastAsia"/>
          <w:sz w:val="32"/>
          <w:szCs w:val="32"/>
        </w:rPr>
        <w:t>）等第三代半导体材料及器件制备技术，大尺寸低缺陷高纯度单晶硅片、高功率密度封装及散热材料、高纯度化学试剂、高端光刻胶等关键材料制备技术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210502  高端光电子材料及先进显示材料的制备与应用技术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210503  超导、形状记忆、高强度、抗疲劳新型金属材料制备及应用技术，记忆合金、金属间化合物、精细球形金属粉末、高性能聚合物</w:t>
      </w:r>
      <w:proofErr w:type="gramStart"/>
      <w:r w:rsidRPr="00136581">
        <w:rPr>
          <w:rFonts w:ascii="仿宋_GB2312" w:eastAsia="仿宋_GB2312" w:hAnsi="Times New Roman" w:hint="eastAsia"/>
          <w:sz w:val="32"/>
          <w:szCs w:val="32"/>
        </w:rPr>
        <w:t>等增材</w:t>
      </w:r>
      <w:proofErr w:type="gramEnd"/>
      <w:r w:rsidRPr="00136581">
        <w:rPr>
          <w:rFonts w:ascii="仿宋_GB2312" w:eastAsia="仿宋_GB2312" w:hAnsi="Times New Roman" w:hint="eastAsia"/>
          <w:sz w:val="32"/>
          <w:szCs w:val="32"/>
        </w:rPr>
        <w:t>制造材料制备关键技术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210504  高弹性、耐磨性、耐热性新型功能高分子材料的制备及应用技术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210505  特种高分子、特种陶瓷、特种分离膜、金属有机框架（MOF）、生物可降解材料等新型功能材料制备技术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210506  高温合金、钛铝合金、海洋用钢、高端轴承钢、高性能纤维等新型结构材料制备技术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6、新能源与节能环保</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210601</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氢能相关装备及零部件关键技术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210602  新型高效工业节能减</w:t>
      </w:r>
      <w:proofErr w:type="gramStart"/>
      <w:r w:rsidRPr="00136581">
        <w:rPr>
          <w:rFonts w:ascii="仿宋_GB2312" w:eastAsia="仿宋_GB2312" w:hAnsi="Times New Roman" w:hint="eastAsia"/>
          <w:sz w:val="32"/>
          <w:szCs w:val="32"/>
        </w:rPr>
        <w:t>排技术</w:t>
      </w:r>
      <w:proofErr w:type="gramEnd"/>
      <w:r w:rsidRPr="00136581">
        <w:rPr>
          <w:rFonts w:ascii="仿宋_GB2312" w:eastAsia="仿宋_GB2312" w:hAnsi="Times New Roman" w:hint="eastAsia"/>
          <w:sz w:val="32"/>
          <w:szCs w:val="32"/>
        </w:rPr>
        <w:t>及装备研发</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210603  三废高效洁净处理及资源化利用、</w:t>
      </w:r>
      <w:proofErr w:type="gramStart"/>
      <w:r w:rsidRPr="00136581">
        <w:rPr>
          <w:rFonts w:ascii="仿宋_GB2312" w:eastAsia="仿宋_GB2312" w:hAnsi="Times New Roman" w:hint="eastAsia"/>
          <w:sz w:val="32"/>
          <w:szCs w:val="32"/>
        </w:rPr>
        <w:t>新型余</w:t>
      </w:r>
      <w:proofErr w:type="gramEnd"/>
      <w:r w:rsidRPr="00136581">
        <w:rPr>
          <w:rFonts w:ascii="仿宋_GB2312" w:eastAsia="仿宋_GB2312" w:hAnsi="Times New Roman" w:hint="eastAsia"/>
          <w:sz w:val="32"/>
          <w:szCs w:val="32"/>
        </w:rPr>
        <w:t>废热高效利用等节能减</w:t>
      </w:r>
      <w:proofErr w:type="gramStart"/>
      <w:r w:rsidRPr="00136581">
        <w:rPr>
          <w:rFonts w:ascii="仿宋_GB2312" w:eastAsia="仿宋_GB2312" w:hAnsi="Times New Roman" w:hint="eastAsia"/>
          <w:sz w:val="32"/>
          <w:szCs w:val="32"/>
        </w:rPr>
        <w:t>排关键</w:t>
      </w:r>
      <w:proofErr w:type="gramEnd"/>
      <w:r w:rsidRPr="00136581">
        <w:rPr>
          <w:rFonts w:ascii="仿宋_GB2312" w:eastAsia="仿宋_GB2312" w:hAnsi="Times New Roman" w:hint="eastAsia"/>
          <w:sz w:val="32"/>
          <w:szCs w:val="32"/>
        </w:rPr>
        <w:t>技术、环境监测及预警系统</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210604  大容量柔性输电、远距离特高压输电、大规模可再生能源并网与消纳、环保电缆等智能电网关键技术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7、安全生产保障</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210701  安全生产信息化、灾害事故监测预警、危险气体泄漏检测及精准定位、生命探测等灾害预警侦测关键技术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210702  危险环境作业、安全巡检、应急救援等机器人，高机动救援成套化装备等安全生产智能装备制造技术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210703  便携式自组网通信终端、远距离透地通信及人员精准定位、井</w:t>
      </w:r>
      <w:proofErr w:type="gramStart"/>
      <w:r w:rsidRPr="00136581">
        <w:rPr>
          <w:rFonts w:ascii="仿宋_GB2312" w:eastAsia="仿宋_GB2312" w:hAnsi="Times New Roman" w:hint="eastAsia"/>
          <w:sz w:val="32"/>
          <w:szCs w:val="32"/>
        </w:rPr>
        <w:t>下水下远距离</w:t>
      </w:r>
      <w:proofErr w:type="gramEnd"/>
      <w:r w:rsidRPr="00136581">
        <w:rPr>
          <w:rFonts w:ascii="仿宋_GB2312" w:eastAsia="仿宋_GB2312" w:hAnsi="Times New Roman" w:hint="eastAsia"/>
          <w:sz w:val="32"/>
          <w:szCs w:val="32"/>
        </w:rPr>
        <w:t>救援通信等应急救援通信关键技术，</w:t>
      </w:r>
      <w:proofErr w:type="gramStart"/>
      <w:r w:rsidRPr="00136581">
        <w:rPr>
          <w:rFonts w:ascii="仿宋_GB2312" w:eastAsia="仿宋_GB2312" w:hAnsi="Times New Roman" w:hint="eastAsia"/>
          <w:sz w:val="32"/>
          <w:szCs w:val="32"/>
        </w:rPr>
        <w:t>危化品</w:t>
      </w:r>
      <w:proofErr w:type="gramEnd"/>
      <w:r w:rsidRPr="00136581">
        <w:rPr>
          <w:rFonts w:ascii="仿宋_GB2312" w:eastAsia="仿宋_GB2312" w:hAnsi="Times New Roman" w:hint="eastAsia"/>
          <w:sz w:val="32"/>
          <w:szCs w:val="32"/>
        </w:rPr>
        <w:t>贮槽应急堵漏、危险气体泄漏安全环保处置、险恶环境灭火救援等灾害应急处置关键技术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8、其他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210801  文化科技融合支撑技术及产品研发产业化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210802  军民融合技术及产品研发产业化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210803  除上述所列技术方向外，其他突破性强、带动性大的创新关键核心技术</w:t>
      </w:r>
    </w:p>
    <w:p w:rsidR="004D36A1" w:rsidRPr="0013658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BD1EF7" w:rsidRPr="000F64E3" w:rsidRDefault="00BD1EF7">
      <w:bookmarkStart w:id="0" w:name="_GoBack"/>
      <w:bookmarkEnd w:id="0"/>
    </w:p>
    <w:sectPr w:rsidR="00BD1EF7" w:rsidRPr="000F64E3">
      <w:footerReference w:type="default" r:id="rId8"/>
      <w:pgSz w:w="11906" w:h="16838"/>
      <w:pgMar w:top="1418" w:right="1418" w:bottom="1418" w:left="1418" w:header="0"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F4" w:rsidRDefault="00F57DF4" w:rsidP="004D36A1">
      <w:r>
        <w:separator/>
      </w:r>
    </w:p>
  </w:endnote>
  <w:endnote w:type="continuationSeparator" w:id="0">
    <w:p w:rsidR="00F57DF4" w:rsidRDefault="00F57DF4" w:rsidP="004D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2B" w:rsidRPr="00136581" w:rsidRDefault="0063103B">
    <w:pPr>
      <w:pStyle w:val="a4"/>
      <w:framePr w:wrap="around" w:vAnchor="text" w:hAnchor="margin" w:xAlign="center" w:y="1"/>
      <w:rPr>
        <w:rStyle w:val="a6"/>
        <w:rFonts w:ascii="Times New Roman" w:hAnsi="Times New Roman"/>
        <w:sz w:val="24"/>
        <w:szCs w:val="24"/>
      </w:rPr>
    </w:pPr>
    <w:r w:rsidRPr="00136581">
      <w:rPr>
        <w:rFonts w:ascii="Times New Roman" w:hAnsi="Times New Roman"/>
        <w:sz w:val="24"/>
        <w:szCs w:val="24"/>
      </w:rPr>
      <w:fldChar w:fldCharType="begin"/>
    </w:r>
    <w:r w:rsidRPr="00136581">
      <w:rPr>
        <w:rStyle w:val="a6"/>
        <w:rFonts w:ascii="Times New Roman" w:hAnsi="Times New Roman"/>
        <w:sz w:val="24"/>
        <w:szCs w:val="24"/>
      </w:rPr>
      <w:instrText xml:space="preserve">PAGE  </w:instrText>
    </w:r>
    <w:r w:rsidRPr="00136581">
      <w:rPr>
        <w:rFonts w:ascii="Times New Roman" w:hAnsi="Times New Roman"/>
        <w:sz w:val="24"/>
        <w:szCs w:val="24"/>
      </w:rPr>
      <w:fldChar w:fldCharType="separate"/>
    </w:r>
    <w:r w:rsidR="000F64E3">
      <w:rPr>
        <w:rStyle w:val="a6"/>
        <w:rFonts w:ascii="Times New Roman" w:hAnsi="Times New Roman"/>
        <w:noProof/>
        <w:sz w:val="24"/>
        <w:szCs w:val="24"/>
      </w:rPr>
      <w:t>10</w:t>
    </w:r>
    <w:r w:rsidRPr="00136581">
      <w:rPr>
        <w:rFonts w:ascii="Times New Roman" w:hAnsi="Times New Roman"/>
        <w:sz w:val="24"/>
        <w:szCs w:val="24"/>
      </w:rPr>
      <w:fldChar w:fldCharType="end"/>
    </w:r>
  </w:p>
  <w:p w:rsidR="00DC522B" w:rsidRDefault="00F57D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F4" w:rsidRDefault="00F57DF4" w:rsidP="004D36A1">
      <w:r>
        <w:separator/>
      </w:r>
    </w:p>
  </w:footnote>
  <w:footnote w:type="continuationSeparator" w:id="0">
    <w:p w:rsidR="00F57DF4" w:rsidRDefault="00F57DF4" w:rsidP="004D3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D43"/>
    <w:multiLevelType w:val="multilevel"/>
    <w:tmpl w:val="04195D4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2F6CD1"/>
    <w:multiLevelType w:val="singleLevel"/>
    <w:tmpl w:val="0A2F6CD1"/>
    <w:lvl w:ilvl="0">
      <w:start w:val="1"/>
      <w:numFmt w:val="japaneseCounting"/>
      <w:lvlText w:val="%1、"/>
      <w:lvlJc w:val="left"/>
      <w:pPr>
        <w:tabs>
          <w:tab w:val="num" w:pos="645"/>
        </w:tabs>
        <w:ind w:left="645" w:hanging="645"/>
      </w:pPr>
      <w:rPr>
        <w:rFonts w:hint="eastAsia"/>
      </w:rPr>
    </w:lvl>
  </w:abstractNum>
  <w:abstractNum w:abstractNumId="2">
    <w:nsid w:val="15A16446"/>
    <w:multiLevelType w:val="singleLevel"/>
    <w:tmpl w:val="15A16446"/>
    <w:lvl w:ilvl="0">
      <w:start w:val="6"/>
      <w:numFmt w:val="japaneseCounting"/>
      <w:lvlText w:val="%1、"/>
      <w:lvlJc w:val="left"/>
      <w:pPr>
        <w:tabs>
          <w:tab w:val="num" w:pos="720"/>
        </w:tabs>
        <w:ind w:left="720" w:hanging="720"/>
      </w:pPr>
    </w:lvl>
  </w:abstractNum>
  <w:abstractNum w:abstractNumId="3">
    <w:nsid w:val="1AE4CA0C"/>
    <w:multiLevelType w:val="singleLevel"/>
    <w:tmpl w:val="1AE4CA0C"/>
    <w:lvl w:ilvl="0">
      <w:start w:val="2"/>
      <w:numFmt w:val="decimal"/>
      <w:suff w:val="space"/>
      <w:lvlText w:val="%1."/>
      <w:lvlJc w:val="left"/>
    </w:lvl>
  </w:abstractNum>
  <w:abstractNum w:abstractNumId="4">
    <w:nsid w:val="20F0496E"/>
    <w:multiLevelType w:val="multilevel"/>
    <w:tmpl w:val="20F0496E"/>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37546F"/>
    <w:multiLevelType w:val="multilevel"/>
    <w:tmpl w:val="2637546F"/>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417DE9"/>
    <w:multiLevelType w:val="multilevel"/>
    <w:tmpl w:val="3A417D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5E3A3F"/>
    <w:multiLevelType w:val="multilevel"/>
    <w:tmpl w:val="595E3A3F"/>
    <w:lvl w:ilvl="0">
      <w:start w:val="3"/>
      <w:numFmt w:val="japaneseCounting"/>
      <w:lvlText w:val="%1、"/>
      <w:lvlJc w:val="left"/>
      <w:pPr>
        <w:ind w:left="1429" w:hanging="720"/>
      </w:pPr>
      <w:rPr>
        <w:rFonts w:ascii="Times New Roman" w:hAnsi="Times New Roman" w:cs="Times New Roman" w:hint="default"/>
      </w:rPr>
    </w:lvl>
    <w:lvl w:ilvl="1">
      <w:start w:val="1"/>
      <w:numFmt w:val="lowerLetter"/>
      <w:lvlText w:val="%2)"/>
      <w:lvlJc w:val="left"/>
      <w:pPr>
        <w:ind w:left="1549" w:hanging="420"/>
      </w:pPr>
      <w:rPr>
        <w:rFonts w:ascii="Times New Roman" w:hAnsi="Times New Roman" w:cs="Times New Roman" w:hint="default"/>
      </w:rPr>
    </w:lvl>
    <w:lvl w:ilvl="2">
      <w:start w:val="1"/>
      <w:numFmt w:val="lowerRoman"/>
      <w:lvlText w:val="%3."/>
      <w:lvlJc w:val="right"/>
      <w:pPr>
        <w:ind w:left="1969" w:hanging="420"/>
      </w:pPr>
      <w:rPr>
        <w:rFonts w:ascii="Times New Roman" w:hAnsi="Times New Roman" w:cs="Times New Roman" w:hint="default"/>
      </w:rPr>
    </w:lvl>
    <w:lvl w:ilvl="3">
      <w:start w:val="1"/>
      <w:numFmt w:val="decimal"/>
      <w:lvlText w:val="%4."/>
      <w:lvlJc w:val="left"/>
      <w:pPr>
        <w:ind w:left="2389" w:hanging="420"/>
      </w:pPr>
      <w:rPr>
        <w:rFonts w:ascii="Times New Roman" w:hAnsi="Times New Roman" w:cs="Times New Roman" w:hint="default"/>
      </w:rPr>
    </w:lvl>
    <w:lvl w:ilvl="4">
      <w:start w:val="1"/>
      <w:numFmt w:val="lowerLetter"/>
      <w:lvlText w:val="%5)"/>
      <w:lvlJc w:val="left"/>
      <w:pPr>
        <w:ind w:left="2809" w:hanging="420"/>
      </w:pPr>
      <w:rPr>
        <w:rFonts w:ascii="Times New Roman" w:hAnsi="Times New Roman" w:cs="Times New Roman" w:hint="default"/>
      </w:rPr>
    </w:lvl>
    <w:lvl w:ilvl="5">
      <w:start w:val="1"/>
      <w:numFmt w:val="lowerRoman"/>
      <w:lvlText w:val="%6."/>
      <w:lvlJc w:val="right"/>
      <w:pPr>
        <w:ind w:left="3229" w:hanging="420"/>
      </w:pPr>
      <w:rPr>
        <w:rFonts w:ascii="Times New Roman" w:hAnsi="Times New Roman" w:cs="Times New Roman" w:hint="default"/>
      </w:rPr>
    </w:lvl>
    <w:lvl w:ilvl="6">
      <w:start w:val="1"/>
      <w:numFmt w:val="decimal"/>
      <w:lvlText w:val="%7."/>
      <w:lvlJc w:val="left"/>
      <w:pPr>
        <w:ind w:left="3649" w:hanging="420"/>
      </w:pPr>
      <w:rPr>
        <w:rFonts w:ascii="Times New Roman" w:hAnsi="Times New Roman" w:cs="Times New Roman" w:hint="default"/>
      </w:rPr>
    </w:lvl>
    <w:lvl w:ilvl="7">
      <w:start w:val="1"/>
      <w:numFmt w:val="lowerLetter"/>
      <w:lvlText w:val="%8)"/>
      <w:lvlJc w:val="left"/>
      <w:pPr>
        <w:ind w:left="4069" w:hanging="420"/>
      </w:pPr>
      <w:rPr>
        <w:rFonts w:ascii="Times New Roman" w:hAnsi="Times New Roman" w:cs="Times New Roman" w:hint="default"/>
      </w:rPr>
    </w:lvl>
    <w:lvl w:ilvl="8">
      <w:start w:val="1"/>
      <w:numFmt w:val="lowerRoman"/>
      <w:lvlText w:val="%9."/>
      <w:lvlJc w:val="right"/>
      <w:pPr>
        <w:ind w:left="4489" w:hanging="420"/>
      </w:pPr>
      <w:rPr>
        <w:rFonts w:ascii="Times New Roman" w:hAnsi="Times New Roman" w:cs="Times New Roman" w:hint="default"/>
      </w:rPr>
    </w:lvl>
  </w:abstractNum>
  <w:abstractNum w:abstractNumId="8">
    <w:nsid w:val="6A0758CC"/>
    <w:multiLevelType w:val="multilevel"/>
    <w:tmpl w:val="6A0758CC"/>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1"/>
  </w:num>
  <w:num w:numId="2">
    <w:abstractNumId w:val="1"/>
    <w:lvlOverride w:ilvl="0">
      <w:startOverride w:val="1"/>
    </w:lvlOverride>
  </w:num>
  <w:num w:numId="3">
    <w:abstractNumId w:val="6"/>
  </w:num>
  <w:num w:numId="4">
    <w:abstractNumId w:val="2"/>
    <w:lvlOverride w:ilvl="0">
      <w:startOverride w:val="6"/>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A0"/>
    <w:rsid w:val="000F64E3"/>
    <w:rsid w:val="003071A0"/>
    <w:rsid w:val="004D36A1"/>
    <w:rsid w:val="0063103B"/>
    <w:rsid w:val="00BD1EF7"/>
    <w:rsid w:val="00BF0D17"/>
    <w:rsid w:val="00F5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3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6A1"/>
    <w:rPr>
      <w:sz w:val="18"/>
      <w:szCs w:val="18"/>
    </w:rPr>
  </w:style>
  <w:style w:type="paragraph" w:styleId="a4">
    <w:name w:val="footer"/>
    <w:basedOn w:val="a"/>
    <w:link w:val="Char0"/>
    <w:unhideWhenUsed/>
    <w:rsid w:val="004D36A1"/>
    <w:pPr>
      <w:tabs>
        <w:tab w:val="center" w:pos="4153"/>
        <w:tab w:val="right" w:pos="8306"/>
      </w:tabs>
      <w:snapToGrid w:val="0"/>
      <w:jc w:val="left"/>
    </w:pPr>
    <w:rPr>
      <w:sz w:val="18"/>
      <w:szCs w:val="18"/>
    </w:rPr>
  </w:style>
  <w:style w:type="character" w:customStyle="1" w:styleId="Char0">
    <w:name w:val="页脚 Char"/>
    <w:basedOn w:val="a0"/>
    <w:link w:val="a4"/>
    <w:rsid w:val="004D36A1"/>
    <w:rPr>
      <w:sz w:val="18"/>
      <w:szCs w:val="18"/>
    </w:rPr>
  </w:style>
  <w:style w:type="character" w:styleId="a5">
    <w:name w:val="Hyperlink"/>
    <w:rsid w:val="004D36A1"/>
    <w:rPr>
      <w:rFonts w:cs="Times New Roman"/>
      <w:color w:val="0000FF"/>
      <w:u w:val="single"/>
    </w:rPr>
  </w:style>
  <w:style w:type="character" w:styleId="a6">
    <w:name w:val="page number"/>
    <w:rsid w:val="004D36A1"/>
    <w:rPr>
      <w:rFonts w:cs="Times New Roman"/>
    </w:rPr>
  </w:style>
  <w:style w:type="character" w:customStyle="1" w:styleId="Char1">
    <w:name w:val="批注框文本 Char"/>
    <w:link w:val="a7"/>
    <w:semiHidden/>
    <w:locked/>
    <w:rsid w:val="004D36A1"/>
    <w:rPr>
      <w:sz w:val="18"/>
      <w:szCs w:val="18"/>
    </w:rPr>
  </w:style>
  <w:style w:type="character" w:customStyle="1" w:styleId="Char2">
    <w:name w:val="副标题 Char"/>
    <w:link w:val="a8"/>
    <w:locked/>
    <w:rsid w:val="004D36A1"/>
    <w:rPr>
      <w:rFonts w:ascii="Cambria" w:hAnsi="Cambria"/>
      <w:b/>
      <w:bCs/>
      <w:kern w:val="28"/>
      <w:sz w:val="32"/>
      <w:szCs w:val="32"/>
    </w:rPr>
  </w:style>
  <w:style w:type="character" w:customStyle="1" w:styleId="Char3">
    <w:name w:val="纯文本 Char"/>
    <w:link w:val="a9"/>
    <w:locked/>
    <w:rsid w:val="004D36A1"/>
    <w:rPr>
      <w:rFonts w:ascii="宋体" w:hAnsi="Courier New"/>
    </w:rPr>
  </w:style>
  <w:style w:type="paragraph" w:customStyle="1" w:styleId="88526">
    <w:name w:val="样式 主题词 + 段后: 8.85 磅 行距: 固定值 26 磅"/>
    <w:basedOn w:val="a"/>
    <w:rsid w:val="004D36A1"/>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a">
    <w:name w:val="Body Text"/>
    <w:basedOn w:val="a"/>
    <w:link w:val="Char4"/>
    <w:rsid w:val="004D36A1"/>
    <w:pPr>
      <w:jc w:val="left"/>
    </w:pPr>
    <w:rPr>
      <w:rFonts w:ascii="仿宋_GB2312" w:eastAsia="仿宋_GB2312" w:hAnsi="Times New Roman"/>
      <w:b/>
      <w:sz w:val="28"/>
      <w:szCs w:val="20"/>
    </w:rPr>
  </w:style>
  <w:style w:type="character" w:customStyle="1" w:styleId="Char4">
    <w:name w:val="正文文本 Char"/>
    <w:basedOn w:val="a0"/>
    <w:link w:val="aa"/>
    <w:rsid w:val="004D36A1"/>
    <w:rPr>
      <w:rFonts w:ascii="仿宋_GB2312" w:eastAsia="仿宋_GB2312" w:hAnsi="Times New Roman" w:cs="Times New Roman"/>
      <w:b/>
      <w:sz w:val="28"/>
      <w:szCs w:val="20"/>
    </w:rPr>
  </w:style>
  <w:style w:type="paragraph" w:styleId="ab">
    <w:name w:val="Normal (Web)"/>
    <w:basedOn w:val="a"/>
    <w:uiPriority w:val="99"/>
    <w:unhideWhenUsed/>
    <w:rsid w:val="004D36A1"/>
    <w:pPr>
      <w:widowControl/>
      <w:spacing w:before="100" w:beforeAutospacing="1" w:after="100" w:afterAutospacing="1"/>
      <w:jc w:val="left"/>
    </w:pPr>
    <w:rPr>
      <w:rFonts w:ascii="宋体" w:hAnsi="宋体" w:cs="宋体"/>
      <w:kern w:val="0"/>
      <w:sz w:val="24"/>
    </w:rPr>
  </w:style>
  <w:style w:type="paragraph" w:customStyle="1" w:styleId="ac">
    <w:name w:val="附件栏"/>
    <w:basedOn w:val="a"/>
    <w:rsid w:val="004D36A1"/>
    <w:pPr>
      <w:autoSpaceDE w:val="0"/>
      <w:autoSpaceDN w:val="0"/>
      <w:snapToGrid w:val="0"/>
      <w:spacing w:line="590" w:lineRule="atLeast"/>
      <w:ind w:firstLine="624"/>
    </w:pPr>
    <w:rPr>
      <w:rFonts w:eastAsia="方正仿宋_GBK"/>
      <w:kern w:val="0"/>
      <w:sz w:val="32"/>
      <w:szCs w:val="20"/>
    </w:rPr>
  </w:style>
  <w:style w:type="paragraph" w:styleId="a8">
    <w:name w:val="Subtitle"/>
    <w:basedOn w:val="a"/>
    <w:next w:val="a"/>
    <w:link w:val="Char2"/>
    <w:qFormat/>
    <w:rsid w:val="004D36A1"/>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0">
    <w:name w:val="副标题 Char1"/>
    <w:basedOn w:val="a0"/>
    <w:uiPriority w:val="11"/>
    <w:rsid w:val="004D36A1"/>
    <w:rPr>
      <w:rFonts w:asciiTheme="majorHAnsi" w:eastAsia="宋体" w:hAnsiTheme="majorHAnsi" w:cstheme="majorBidi"/>
      <w:b/>
      <w:bCs/>
      <w:kern w:val="28"/>
      <w:sz w:val="32"/>
      <w:szCs w:val="32"/>
    </w:rPr>
  </w:style>
  <w:style w:type="paragraph" w:customStyle="1" w:styleId="1">
    <w:name w:val="列出段落1"/>
    <w:basedOn w:val="a"/>
    <w:rsid w:val="004D36A1"/>
    <w:pPr>
      <w:ind w:firstLineChars="200" w:firstLine="420"/>
    </w:pPr>
    <w:rPr>
      <w:rFonts w:ascii="Batang" w:eastAsia="楷体_GB2312" w:hAnsi="Batang" w:cs="仿宋_GB2312"/>
      <w:color w:val="000000"/>
      <w:kern w:val="0"/>
      <w:sz w:val="28"/>
      <w:szCs w:val="28"/>
    </w:rPr>
  </w:style>
  <w:style w:type="paragraph" w:styleId="a9">
    <w:name w:val="Plain Text"/>
    <w:basedOn w:val="a"/>
    <w:link w:val="Char3"/>
    <w:rsid w:val="004D36A1"/>
    <w:rPr>
      <w:rFonts w:ascii="宋体" w:eastAsiaTheme="minorEastAsia" w:hAnsi="Courier New" w:cstheme="minorBidi"/>
      <w:szCs w:val="22"/>
    </w:rPr>
  </w:style>
  <w:style w:type="character" w:customStyle="1" w:styleId="Char11">
    <w:name w:val="纯文本 Char1"/>
    <w:basedOn w:val="a0"/>
    <w:uiPriority w:val="99"/>
    <w:semiHidden/>
    <w:rsid w:val="004D36A1"/>
    <w:rPr>
      <w:rFonts w:ascii="宋体" w:eastAsia="宋体" w:hAnsi="Courier New" w:cs="Courier New"/>
      <w:szCs w:val="21"/>
    </w:rPr>
  </w:style>
  <w:style w:type="character" w:customStyle="1" w:styleId="Char12">
    <w:name w:val="页脚 Char1"/>
    <w:basedOn w:val="a0"/>
    <w:uiPriority w:val="99"/>
    <w:semiHidden/>
    <w:rsid w:val="004D36A1"/>
    <w:rPr>
      <w:kern w:val="2"/>
      <w:sz w:val="18"/>
      <w:szCs w:val="18"/>
    </w:rPr>
  </w:style>
  <w:style w:type="character" w:customStyle="1" w:styleId="Char13">
    <w:name w:val="页眉 Char1"/>
    <w:basedOn w:val="a0"/>
    <w:uiPriority w:val="99"/>
    <w:semiHidden/>
    <w:rsid w:val="004D36A1"/>
    <w:rPr>
      <w:kern w:val="2"/>
      <w:sz w:val="18"/>
      <w:szCs w:val="18"/>
    </w:rPr>
  </w:style>
  <w:style w:type="paragraph" w:styleId="a7">
    <w:name w:val="Balloon Text"/>
    <w:basedOn w:val="a"/>
    <w:link w:val="Char1"/>
    <w:semiHidden/>
    <w:rsid w:val="004D36A1"/>
    <w:rPr>
      <w:rFonts w:asciiTheme="minorHAnsi" w:eastAsiaTheme="minorEastAsia" w:hAnsiTheme="minorHAnsi" w:cstheme="minorBidi"/>
      <w:sz w:val="18"/>
      <w:szCs w:val="18"/>
    </w:rPr>
  </w:style>
  <w:style w:type="character" w:customStyle="1" w:styleId="Char14">
    <w:name w:val="批注框文本 Char1"/>
    <w:basedOn w:val="a0"/>
    <w:uiPriority w:val="99"/>
    <w:semiHidden/>
    <w:rsid w:val="004D36A1"/>
    <w:rPr>
      <w:rFonts w:ascii="Calibri" w:eastAsia="宋体" w:hAnsi="Calibri" w:cs="Times New Roman"/>
      <w:sz w:val="18"/>
      <w:szCs w:val="18"/>
    </w:rPr>
  </w:style>
  <w:style w:type="paragraph" w:customStyle="1" w:styleId="10">
    <w:name w:val="列出段落1"/>
    <w:basedOn w:val="a"/>
    <w:rsid w:val="004D36A1"/>
    <w:pPr>
      <w:ind w:firstLineChars="200" w:firstLine="420"/>
    </w:pPr>
  </w:style>
  <w:style w:type="paragraph" w:customStyle="1" w:styleId="11">
    <w:name w:val="标题1"/>
    <w:basedOn w:val="a"/>
    <w:next w:val="a"/>
    <w:rsid w:val="004D36A1"/>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d">
    <w:name w:val="a正文"/>
    <w:basedOn w:val="a"/>
    <w:rsid w:val="004D36A1"/>
    <w:pPr>
      <w:snapToGrid w:val="0"/>
      <w:spacing w:line="520" w:lineRule="exact"/>
      <w:ind w:firstLine="640"/>
    </w:pPr>
    <w:rPr>
      <w:rFonts w:ascii="仿宋_GB2312" w:eastAsia="仿宋_GB2312" w:cs="仿宋_GB2312"/>
      <w:sz w:val="28"/>
      <w:szCs w:val="28"/>
    </w:rPr>
  </w:style>
  <w:style w:type="paragraph" w:styleId="ae">
    <w:name w:val="List Paragraph"/>
    <w:basedOn w:val="a"/>
    <w:qFormat/>
    <w:rsid w:val="004D36A1"/>
    <w:pPr>
      <w:ind w:firstLineChars="200" w:firstLine="420"/>
    </w:pPr>
    <w:rPr>
      <w:szCs w:val="22"/>
    </w:rPr>
  </w:style>
  <w:style w:type="table" w:styleId="af">
    <w:name w:val="Table Grid"/>
    <w:basedOn w:val="a1"/>
    <w:rsid w:val="004D36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3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6A1"/>
    <w:rPr>
      <w:sz w:val="18"/>
      <w:szCs w:val="18"/>
    </w:rPr>
  </w:style>
  <w:style w:type="paragraph" w:styleId="a4">
    <w:name w:val="footer"/>
    <w:basedOn w:val="a"/>
    <w:link w:val="Char0"/>
    <w:unhideWhenUsed/>
    <w:rsid w:val="004D36A1"/>
    <w:pPr>
      <w:tabs>
        <w:tab w:val="center" w:pos="4153"/>
        <w:tab w:val="right" w:pos="8306"/>
      </w:tabs>
      <w:snapToGrid w:val="0"/>
      <w:jc w:val="left"/>
    </w:pPr>
    <w:rPr>
      <w:sz w:val="18"/>
      <w:szCs w:val="18"/>
    </w:rPr>
  </w:style>
  <w:style w:type="character" w:customStyle="1" w:styleId="Char0">
    <w:name w:val="页脚 Char"/>
    <w:basedOn w:val="a0"/>
    <w:link w:val="a4"/>
    <w:rsid w:val="004D36A1"/>
    <w:rPr>
      <w:sz w:val="18"/>
      <w:szCs w:val="18"/>
    </w:rPr>
  </w:style>
  <w:style w:type="character" w:styleId="a5">
    <w:name w:val="Hyperlink"/>
    <w:rsid w:val="004D36A1"/>
    <w:rPr>
      <w:rFonts w:cs="Times New Roman"/>
      <w:color w:val="0000FF"/>
      <w:u w:val="single"/>
    </w:rPr>
  </w:style>
  <w:style w:type="character" w:styleId="a6">
    <w:name w:val="page number"/>
    <w:rsid w:val="004D36A1"/>
    <w:rPr>
      <w:rFonts w:cs="Times New Roman"/>
    </w:rPr>
  </w:style>
  <w:style w:type="character" w:customStyle="1" w:styleId="Char1">
    <w:name w:val="批注框文本 Char"/>
    <w:link w:val="a7"/>
    <w:semiHidden/>
    <w:locked/>
    <w:rsid w:val="004D36A1"/>
    <w:rPr>
      <w:sz w:val="18"/>
      <w:szCs w:val="18"/>
    </w:rPr>
  </w:style>
  <w:style w:type="character" w:customStyle="1" w:styleId="Char2">
    <w:name w:val="副标题 Char"/>
    <w:link w:val="a8"/>
    <w:locked/>
    <w:rsid w:val="004D36A1"/>
    <w:rPr>
      <w:rFonts w:ascii="Cambria" w:hAnsi="Cambria"/>
      <w:b/>
      <w:bCs/>
      <w:kern w:val="28"/>
      <w:sz w:val="32"/>
      <w:szCs w:val="32"/>
    </w:rPr>
  </w:style>
  <w:style w:type="character" w:customStyle="1" w:styleId="Char3">
    <w:name w:val="纯文本 Char"/>
    <w:link w:val="a9"/>
    <w:locked/>
    <w:rsid w:val="004D36A1"/>
    <w:rPr>
      <w:rFonts w:ascii="宋体" w:hAnsi="Courier New"/>
    </w:rPr>
  </w:style>
  <w:style w:type="paragraph" w:customStyle="1" w:styleId="88526">
    <w:name w:val="样式 主题词 + 段后: 8.85 磅 行距: 固定值 26 磅"/>
    <w:basedOn w:val="a"/>
    <w:rsid w:val="004D36A1"/>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a">
    <w:name w:val="Body Text"/>
    <w:basedOn w:val="a"/>
    <w:link w:val="Char4"/>
    <w:rsid w:val="004D36A1"/>
    <w:pPr>
      <w:jc w:val="left"/>
    </w:pPr>
    <w:rPr>
      <w:rFonts w:ascii="仿宋_GB2312" w:eastAsia="仿宋_GB2312" w:hAnsi="Times New Roman"/>
      <w:b/>
      <w:sz w:val="28"/>
      <w:szCs w:val="20"/>
    </w:rPr>
  </w:style>
  <w:style w:type="character" w:customStyle="1" w:styleId="Char4">
    <w:name w:val="正文文本 Char"/>
    <w:basedOn w:val="a0"/>
    <w:link w:val="aa"/>
    <w:rsid w:val="004D36A1"/>
    <w:rPr>
      <w:rFonts w:ascii="仿宋_GB2312" w:eastAsia="仿宋_GB2312" w:hAnsi="Times New Roman" w:cs="Times New Roman"/>
      <w:b/>
      <w:sz w:val="28"/>
      <w:szCs w:val="20"/>
    </w:rPr>
  </w:style>
  <w:style w:type="paragraph" w:styleId="ab">
    <w:name w:val="Normal (Web)"/>
    <w:basedOn w:val="a"/>
    <w:uiPriority w:val="99"/>
    <w:unhideWhenUsed/>
    <w:rsid w:val="004D36A1"/>
    <w:pPr>
      <w:widowControl/>
      <w:spacing w:before="100" w:beforeAutospacing="1" w:after="100" w:afterAutospacing="1"/>
      <w:jc w:val="left"/>
    </w:pPr>
    <w:rPr>
      <w:rFonts w:ascii="宋体" w:hAnsi="宋体" w:cs="宋体"/>
      <w:kern w:val="0"/>
      <w:sz w:val="24"/>
    </w:rPr>
  </w:style>
  <w:style w:type="paragraph" w:customStyle="1" w:styleId="ac">
    <w:name w:val="附件栏"/>
    <w:basedOn w:val="a"/>
    <w:rsid w:val="004D36A1"/>
    <w:pPr>
      <w:autoSpaceDE w:val="0"/>
      <w:autoSpaceDN w:val="0"/>
      <w:snapToGrid w:val="0"/>
      <w:spacing w:line="590" w:lineRule="atLeast"/>
      <w:ind w:firstLine="624"/>
    </w:pPr>
    <w:rPr>
      <w:rFonts w:eastAsia="方正仿宋_GBK"/>
      <w:kern w:val="0"/>
      <w:sz w:val="32"/>
      <w:szCs w:val="20"/>
    </w:rPr>
  </w:style>
  <w:style w:type="paragraph" w:styleId="a8">
    <w:name w:val="Subtitle"/>
    <w:basedOn w:val="a"/>
    <w:next w:val="a"/>
    <w:link w:val="Char2"/>
    <w:qFormat/>
    <w:rsid w:val="004D36A1"/>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0">
    <w:name w:val="副标题 Char1"/>
    <w:basedOn w:val="a0"/>
    <w:uiPriority w:val="11"/>
    <w:rsid w:val="004D36A1"/>
    <w:rPr>
      <w:rFonts w:asciiTheme="majorHAnsi" w:eastAsia="宋体" w:hAnsiTheme="majorHAnsi" w:cstheme="majorBidi"/>
      <w:b/>
      <w:bCs/>
      <w:kern w:val="28"/>
      <w:sz w:val="32"/>
      <w:szCs w:val="32"/>
    </w:rPr>
  </w:style>
  <w:style w:type="paragraph" w:customStyle="1" w:styleId="1">
    <w:name w:val="列出段落1"/>
    <w:basedOn w:val="a"/>
    <w:rsid w:val="004D36A1"/>
    <w:pPr>
      <w:ind w:firstLineChars="200" w:firstLine="420"/>
    </w:pPr>
    <w:rPr>
      <w:rFonts w:ascii="Batang" w:eastAsia="楷体_GB2312" w:hAnsi="Batang" w:cs="仿宋_GB2312"/>
      <w:color w:val="000000"/>
      <w:kern w:val="0"/>
      <w:sz w:val="28"/>
      <w:szCs w:val="28"/>
    </w:rPr>
  </w:style>
  <w:style w:type="paragraph" w:styleId="a9">
    <w:name w:val="Plain Text"/>
    <w:basedOn w:val="a"/>
    <w:link w:val="Char3"/>
    <w:rsid w:val="004D36A1"/>
    <w:rPr>
      <w:rFonts w:ascii="宋体" w:eastAsiaTheme="minorEastAsia" w:hAnsi="Courier New" w:cstheme="minorBidi"/>
      <w:szCs w:val="22"/>
    </w:rPr>
  </w:style>
  <w:style w:type="character" w:customStyle="1" w:styleId="Char11">
    <w:name w:val="纯文本 Char1"/>
    <w:basedOn w:val="a0"/>
    <w:uiPriority w:val="99"/>
    <w:semiHidden/>
    <w:rsid w:val="004D36A1"/>
    <w:rPr>
      <w:rFonts w:ascii="宋体" w:eastAsia="宋体" w:hAnsi="Courier New" w:cs="Courier New"/>
      <w:szCs w:val="21"/>
    </w:rPr>
  </w:style>
  <w:style w:type="character" w:customStyle="1" w:styleId="Char12">
    <w:name w:val="页脚 Char1"/>
    <w:basedOn w:val="a0"/>
    <w:uiPriority w:val="99"/>
    <w:semiHidden/>
    <w:rsid w:val="004D36A1"/>
    <w:rPr>
      <w:kern w:val="2"/>
      <w:sz w:val="18"/>
      <w:szCs w:val="18"/>
    </w:rPr>
  </w:style>
  <w:style w:type="character" w:customStyle="1" w:styleId="Char13">
    <w:name w:val="页眉 Char1"/>
    <w:basedOn w:val="a0"/>
    <w:uiPriority w:val="99"/>
    <w:semiHidden/>
    <w:rsid w:val="004D36A1"/>
    <w:rPr>
      <w:kern w:val="2"/>
      <w:sz w:val="18"/>
      <w:szCs w:val="18"/>
    </w:rPr>
  </w:style>
  <w:style w:type="paragraph" w:styleId="a7">
    <w:name w:val="Balloon Text"/>
    <w:basedOn w:val="a"/>
    <w:link w:val="Char1"/>
    <w:semiHidden/>
    <w:rsid w:val="004D36A1"/>
    <w:rPr>
      <w:rFonts w:asciiTheme="minorHAnsi" w:eastAsiaTheme="minorEastAsia" w:hAnsiTheme="minorHAnsi" w:cstheme="minorBidi"/>
      <w:sz w:val="18"/>
      <w:szCs w:val="18"/>
    </w:rPr>
  </w:style>
  <w:style w:type="character" w:customStyle="1" w:styleId="Char14">
    <w:name w:val="批注框文本 Char1"/>
    <w:basedOn w:val="a0"/>
    <w:uiPriority w:val="99"/>
    <w:semiHidden/>
    <w:rsid w:val="004D36A1"/>
    <w:rPr>
      <w:rFonts w:ascii="Calibri" w:eastAsia="宋体" w:hAnsi="Calibri" w:cs="Times New Roman"/>
      <w:sz w:val="18"/>
      <w:szCs w:val="18"/>
    </w:rPr>
  </w:style>
  <w:style w:type="paragraph" w:customStyle="1" w:styleId="10">
    <w:name w:val="列出段落1"/>
    <w:basedOn w:val="a"/>
    <w:rsid w:val="004D36A1"/>
    <w:pPr>
      <w:ind w:firstLineChars="200" w:firstLine="420"/>
    </w:pPr>
  </w:style>
  <w:style w:type="paragraph" w:customStyle="1" w:styleId="11">
    <w:name w:val="标题1"/>
    <w:basedOn w:val="a"/>
    <w:next w:val="a"/>
    <w:rsid w:val="004D36A1"/>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d">
    <w:name w:val="a正文"/>
    <w:basedOn w:val="a"/>
    <w:rsid w:val="004D36A1"/>
    <w:pPr>
      <w:snapToGrid w:val="0"/>
      <w:spacing w:line="520" w:lineRule="exact"/>
      <w:ind w:firstLine="640"/>
    </w:pPr>
    <w:rPr>
      <w:rFonts w:ascii="仿宋_GB2312" w:eastAsia="仿宋_GB2312" w:cs="仿宋_GB2312"/>
      <w:sz w:val="28"/>
      <w:szCs w:val="28"/>
    </w:rPr>
  </w:style>
  <w:style w:type="paragraph" w:styleId="ae">
    <w:name w:val="List Paragraph"/>
    <w:basedOn w:val="a"/>
    <w:qFormat/>
    <w:rsid w:val="004D36A1"/>
    <w:pPr>
      <w:ind w:firstLineChars="200" w:firstLine="420"/>
    </w:pPr>
    <w:rPr>
      <w:szCs w:val="22"/>
    </w:rPr>
  </w:style>
  <w:style w:type="table" w:styleId="af">
    <w:name w:val="Table Grid"/>
    <w:basedOn w:val="a1"/>
    <w:rsid w:val="004D36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2020-06-16T04:41:00Z</dcterms:created>
  <dcterms:modified xsi:type="dcterms:W3CDTF">2020-06-16T04:50:00Z</dcterms:modified>
</cp:coreProperties>
</file>