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30"/>
          <w:sz w:val="22"/>
          <w:szCs w:val="22"/>
          <w:bdr w:val="none" w:color="auto" w:sz="0" w:space="0"/>
          <w:shd w:val="clear" w:fill="FFFFFF"/>
        </w:rPr>
        <w:t>2018年工程技术研究中心绩效考评清单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6A841"/>
          <w:spacing w:val="30"/>
          <w:sz w:val="21"/>
          <w:szCs w:val="21"/>
          <w:bdr w:val="none" w:color="auto" w:sz="0" w:space="0"/>
          <w:shd w:val="clear" w:fill="FFFFFF"/>
        </w:rPr>
        <w:t>主管部门：昆山市科技局</w:t>
      </w:r>
    </w:p>
    <w:tbl>
      <w:tblPr>
        <w:tblStyle w:val="5"/>
        <w:tblpPr w:leftFromText="180" w:rightFromText="180" w:vertAnchor="text" w:horzAnchor="page" w:tblpX="1416" w:tblpY="1145"/>
        <w:tblOverlap w:val="never"/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3913"/>
        <w:gridCol w:w="3769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序号</w:t>
            </w:r>
          </w:p>
        </w:tc>
        <w:tc>
          <w:tcPr>
            <w:tcW w:w="3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项目名称</w:t>
            </w:r>
          </w:p>
        </w:tc>
        <w:tc>
          <w:tcPr>
            <w:tcW w:w="3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依托单位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考评结果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江苏省水基颜料分散体工程技术研究中心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州世名科技股份有限公司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（原昆山市世名科技开发有限公司）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江苏省铝合金熔铸及新材料工程技术中心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昆山捷安特轻合金科技有限公司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江苏省高性能硬质合金工程技术研究中心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昆山长鹰硬质合金有限公司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江苏省高性能铜基合金粉体新材料工程技术研究中心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昆山德泰新材料科技有限公司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江苏省功能性薄膜材料工程技术研究中心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昆山博益鑫成高分子材料有限公司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江苏省声光电功能陶瓷材料工程技术研究中心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苏州攀特电陶科技股份有限公司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江苏省功能性针织材料工程技术研究中心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江苏AB股份有限公司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江苏省聚碳酸酯合金材料工程技术研究中心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大河宝利材料（科技）苏州有限公司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江苏省高分子软包装材料工程技术研究中心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江苏彩华包装集团有限公司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江苏省聚氨基酸类高分子材料工程技术研究中心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昆山华科生物高分子材料研究所公司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不合格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01B45"/>
    <w:rsid w:val="13701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2018-08-23T06:38:00Z</dcterms:created>
  <dc:creator>WPS_200470092</dc:creator>
  <cp:lastModifiedBy>WPS_200470092</cp:lastModifiedBy>
  <dcterms:modified xsi:type="dcterms:W3CDTF">2018-08-23T06:39:08Z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