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F9" w:rsidRDefault="00CC7B5D">
      <w:pPr>
        <w:adjustRightInd w:val="0"/>
        <w:snapToGrid w:val="0"/>
        <w:spacing w:line="180" w:lineRule="auto"/>
        <w:jc w:val="left"/>
        <w:rPr>
          <w:rFonts w:asciiTheme="majorEastAsia" w:eastAsiaTheme="majorEastAsia" w:hAnsiTheme="majorEastAsia" w:cs="Times New Roman"/>
          <w:spacing w:val="-4"/>
          <w:w w:val="98"/>
          <w:sz w:val="44"/>
          <w:szCs w:val="44"/>
        </w:rPr>
      </w:pPr>
      <w:r>
        <w:rPr>
          <w:rFonts w:asciiTheme="majorEastAsia" w:eastAsiaTheme="majorEastAsia" w:hAnsiTheme="majorEastAsia" w:cs="Times New Roman" w:hint="eastAsia"/>
          <w:spacing w:val="-4"/>
          <w:w w:val="98"/>
          <w:sz w:val="44"/>
          <w:szCs w:val="44"/>
        </w:rPr>
        <w:t>附件五</w:t>
      </w:r>
    </w:p>
    <w:p w:rsidR="00C068F9" w:rsidRDefault="00C068F9">
      <w:pPr>
        <w:adjustRightInd w:val="0"/>
        <w:snapToGrid w:val="0"/>
        <w:spacing w:line="180" w:lineRule="auto"/>
        <w:jc w:val="center"/>
        <w:rPr>
          <w:rFonts w:ascii="方正小标宋_GBK" w:eastAsia="方正小标宋_GBK" w:hAnsi="宋体" w:cs="Times New Roman"/>
          <w:spacing w:val="-4"/>
          <w:w w:val="98"/>
          <w:sz w:val="44"/>
          <w:szCs w:val="44"/>
        </w:rPr>
      </w:pPr>
    </w:p>
    <w:p w:rsidR="00C068F9" w:rsidRDefault="00CC7B5D">
      <w:pPr>
        <w:adjustRightInd w:val="0"/>
        <w:snapToGrid w:val="0"/>
        <w:spacing w:line="180" w:lineRule="auto"/>
        <w:jc w:val="center"/>
        <w:rPr>
          <w:rFonts w:ascii="宋体" w:eastAsia="宋体" w:hAnsi="宋体" w:cs="Times New Roman"/>
          <w:b/>
          <w:spacing w:val="-4"/>
          <w:w w:val="98"/>
          <w:sz w:val="44"/>
          <w:szCs w:val="44"/>
        </w:rPr>
      </w:pPr>
      <w:r>
        <w:rPr>
          <w:rFonts w:ascii="宋体" w:eastAsia="宋体" w:hAnsi="宋体" w:cs="Times New Roman" w:hint="eastAsia"/>
          <w:b/>
          <w:spacing w:val="-4"/>
          <w:w w:val="98"/>
          <w:sz w:val="44"/>
          <w:szCs w:val="44"/>
        </w:rPr>
        <w:t>关于组织开展</w:t>
      </w:r>
      <w:r>
        <w:rPr>
          <w:rFonts w:ascii="宋体" w:eastAsia="宋体" w:hAnsi="宋体" w:cs="Times New Roman" w:hint="eastAsia"/>
          <w:b/>
          <w:spacing w:val="-4"/>
          <w:w w:val="98"/>
          <w:sz w:val="44"/>
          <w:szCs w:val="44"/>
        </w:rPr>
        <w:t>2023</w:t>
      </w:r>
      <w:r>
        <w:rPr>
          <w:rFonts w:ascii="宋体" w:eastAsia="宋体" w:hAnsi="宋体" w:cs="Times New Roman" w:hint="eastAsia"/>
          <w:b/>
          <w:spacing w:val="-4"/>
          <w:w w:val="98"/>
          <w:sz w:val="44"/>
          <w:szCs w:val="44"/>
        </w:rPr>
        <w:t>年苏州市柔性引进</w:t>
      </w:r>
    </w:p>
    <w:p w:rsidR="00C068F9" w:rsidRDefault="00CC7B5D">
      <w:pPr>
        <w:adjustRightInd w:val="0"/>
        <w:snapToGrid w:val="0"/>
        <w:spacing w:line="180" w:lineRule="auto"/>
        <w:jc w:val="center"/>
        <w:rPr>
          <w:rFonts w:ascii="宋体" w:eastAsia="宋体" w:hAnsi="宋体" w:cs="Times New Roman"/>
          <w:b/>
          <w:spacing w:val="-4"/>
          <w:w w:val="98"/>
          <w:sz w:val="44"/>
          <w:szCs w:val="44"/>
        </w:rPr>
      </w:pPr>
      <w:r>
        <w:rPr>
          <w:rFonts w:ascii="宋体" w:eastAsia="宋体" w:hAnsi="宋体" w:cs="Times New Roman" w:hint="eastAsia"/>
          <w:b/>
          <w:spacing w:val="-4"/>
          <w:w w:val="98"/>
          <w:sz w:val="44"/>
          <w:szCs w:val="44"/>
        </w:rPr>
        <w:t>海外人才智力“海鸥计划”项目申报工作的</w:t>
      </w:r>
    </w:p>
    <w:p w:rsidR="00C068F9" w:rsidRDefault="00CC7B5D">
      <w:pPr>
        <w:adjustRightInd w:val="0"/>
        <w:snapToGrid w:val="0"/>
        <w:spacing w:line="180" w:lineRule="auto"/>
        <w:jc w:val="center"/>
        <w:rPr>
          <w:rFonts w:ascii="宋体" w:eastAsia="宋体" w:hAnsi="宋体" w:cs="Times New Roman"/>
          <w:b/>
          <w:spacing w:val="-4"/>
          <w:w w:val="98"/>
          <w:sz w:val="44"/>
          <w:szCs w:val="44"/>
        </w:rPr>
      </w:pPr>
      <w:r>
        <w:rPr>
          <w:rFonts w:ascii="宋体" w:eastAsia="宋体" w:hAnsi="宋体" w:cs="Times New Roman" w:hint="eastAsia"/>
          <w:b/>
          <w:spacing w:val="-4"/>
          <w:w w:val="98"/>
          <w:sz w:val="44"/>
          <w:szCs w:val="44"/>
        </w:rPr>
        <w:t>通知</w:t>
      </w:r>
    </w:p>
    <w:p w:rsidR="00C068F9" w:rsidRDefault="00C068F9">
      <w:pPr>
        <w:adjustRightInd w:val="0"/>
        <w:snapToGrid w:val="0"/>
        <w:spacing w:line="360" w:lineRule="auto"/>
        <w:ind w:firstLineChars="200" w:firstLine="640"/>
        <w:rPr>
          <w:rFonts w:ascii="仿宋_GB2312" w:eastAsia="仿宋_GB2312" w:hAnsi="Times New Roman" w:cs="Times New Roman"/>
          <w:sz w:val="32"/>
          <w:szCs w:val="32"/>
        </w:rPr>
      </w:pPr>
    </w:p>
    <w:p w:rsidR="00C068F9" w:rsidRPr="00131E8A" w:rsidRDefault="00CC7B5D">
      <w:pPr>
        <w:adjustRightInd w:val="0"/>
        <w:snapToGrid w:val="0"/>
        <w:spacing w:line="360" w:lineRule="auto"/>
        <w:rPr>
          <w:rFonts w:ascii="仿宋_GB2312" w:eastAsia="仿宋_GB2312" w:hAnsi="Times New Roman" w:cs="Times New Roman" w:hint="eastAsia"/>
          <w:sz w:val="32"/>
          <w:szCs w:val="32"/>
        </w:rPr>
      </w:pPr>
      <w:bookmarkStart w:id="0" w:name="OLE_LINK19"/>
      <w:bookmarkStart w:id="1" w:name="OLE_LINK17"/>
      <w:bookmarkStart w:id="2" w:name="OLE_LINK18"/>
      <w:bookmarkStart w:id="3" w:name="OLE_LINK20"/>
      <w:bookmarkStart w:id="4" w:name="OLE_LINK1"/>
      <w:bookmarkStart w:id="5" w:name="OLE_LINK2"/>
      <w:r w:rsidRPr="00131E8A">
        <w:rPr>
          <w:rFonts w:ascii="仿宋_GB2312" w:eastAsia="仿宋_GB2312" w:hAnsi="Times New Roman" w:cs="Times New Roman" w:hint="eastAsia"/>
          <w:sz w:val="32"/>
          <w:szCs w:val="32"/>
        </w:rPr>
        <w:t>各市、区科技局，苏州工业园区工委组织部，市各有关单位</w:t>
      </w:r>
      <w:bookmarkEnd w:id="0"/>
      <w:bookmarkEnd w:id="1"/>
      <w:bookmarkEnd w:id="2"/>
      <w:bookmarkEnd w:id="3"/>
      <w:r w:rsidRPr="00131E8A">
        <w:rPr>
          <w:rFonts w:ascii="仿宋_GB2312" w:eastAsia="仿宋_GB2312" w:hAnsi="Times New Roman" w:cs="Times New Roman" w:hint="eastAsia"/>
          <w:sz w:val="32"/>
          <w:szCs w:val="32"/>
        </w:rPr>
        <w:t>：</w:t>
      </w:r>
      <w:bookmarkEnd w:id="4"/>
      <w:bookmarkEnd w:id="5"/>
    </w:p>
    <w:p w:rsidR="00C068F9" w:rsidRPr="00131E8A" w:rsidRDefault="00CC7B5D">
      <w:pPr>
        <w:adjustRightInd w:val="0"/>
        <w:snapToGrid w:val="0"/>
        <w:spacing w:line="360" w:lineRule="auto"/>
        <w:ind w:firstLineChars="200" w:firstLine="640"/>
        <w:rPr>
          <w:rFonts w:ascii="仿宋_GB2312" w:eastAsia="仿宋_GB2312" w:hAnsi="Times New Roman" w:cs="Times New Roman" w:hint="eastAsia"/>
          <w:sz w:val="32"/>
          <w:szCs w:val="32"/>
        </w:rPr>
      </w:pPr>
      <w:r w:rsidRPr="00131E8A">
        <w:rPr>
          <w:rFonts w:ascii="仿宋_GB2312" w:eastAsia="仿宋_GB2312" w:hAnsi="Calibri" w:cs="Times New Roman" w:hint="eastAsia"/>
          <w:sz w:val="32"/>
          <w:szCs w:val="32"/>
        </w:rPr>
        <w:t>为深入贯彻党的二十大精神和中央、省委、市委人才工作会议精神，</w:t>
      </w:r>
      <w:r w:rsidRPr="00131E8A">
        <w:rPr>
          <w:rFonts w:ascii="仿宋_GB2312" w:eastAsia="仿宋_GB2312" w:hAnsi="Calibri" w:cs="Times New Roman" w:hint="eastAsia"/>
          <w:color w:val="000000"/>
          <w:sz w:val="32"/>
          <w:szCs w:val="32"/>
        </w:rPr>
        <w:t>进一步拓展我市海外高层次人才引进工作，提升引才聚才的灵活性，形成不求所有、但求所用、来去自由的导向和机制，通过集聚海外人才，推动科技创新，助力我市经济社会高质量发展，</w:t>
      </w:r>
      <w:r w:rsidRPr="00131E8A">
        <w:rPr>
          <w:rFonts w:ascii="仿宋_GB2312" w:eastAsia="仿宋_GB2312" w:hAnsi="Times New Roman" w:cs="Times New Roman" w:hint="eastAsia"/>
          <w:sz w:val="32"/>
          <w:szCs w:val="32"/>
        </w:rPr>
        <w:t>根据市人才办、市科技局、市财政局《关于深入实施“海鸥计划”柔性引进海外人才智力的实施办法》</w:t>
      </w:r>
      <w:r w:rsidRPr="00131E8A">
        <w:rPr>
          <w:rFonts w:ascii="仿宋_GB2312" w:eastAsia="仿宋_GB2312" w:hAnsi="Times New Roman" w:cs="Times New Roman" w:hint="eastAsia"/>
          <w:sz w:val="32"/>
          <w:szCs w:val="32"/>
        </w:rPr>
        <w:t>(</w:t>
      </w:r>
      <w:r w:rsidRPr="00131E8A">
        <w:rPr>
          <w:rFonts w:ascii="仿宋_GB2312" w:eastAsia="仿宋_GB2312" w:hAnsi="Times New Roman" w:cs="Times New Roman" w:hint="eastAsia"/>
          <w:sz w:val="32"/>
          <w:szCs w:val="32"/>
        </w:rPr>
        <w:t>苏人才办〔</w:t>
      </w:r>
      <w:r w:rsidRPr="00131E8A">
        <w:rPr>
          <w:rFonts w:ascii="仿宋_GB2312" w:eastAsia="仿宋_GB2312" w:hAnsi="Times New Roman" w:cs="Times New Roman" w:hint="eastAsia"/>
          <w:sz w:val="32"/>
          <w:szCs w:val="32"/>
        </w:rPr>
        <w:t>2019</w:t>
      </w:r>
      <w:r w:rsidRPr="00131E8A">
        <w:rPr>
          <w:rFonts w:ascii="仿宋_GB2312" w:eastAsia="仿宋_GB2312" w:hAnsi="Times New Roman" w:cs="Times New Roman" w:hint="eastAsia"/>
          <w:sz w:val="32"/>
          <w:szCs w:val="32"/>
        </w:rPr>
        <w:t>〕</w:t>
      </w:r>
      <w:r w:rsidRPr="00131E8A">
        <w:rPr>
          <w:rFonts w:ascii="仿宋_GB2312" w:eastAsia="仿宋_GB2312" w:hAnsi="Times New Roman" w:cs="Times New Roman" w:hint="eastAsia"/>
          <w:sz w:val="32"/>
          <w:szCs w:val="32"/>
        </w:rPr>
        <w:t>5</w:t>
      </w:r>
      <w:r w:rsidRPr="00131E8A">
        <w:rPr>
          <w:rFonts w:ascii="仿宋_GB2312" w:eastAsia="仿宋_GB2312" w:hAnsi="Times New Roman" w:cs="Times New Roman" w:hint="eastAsia"/>
          <w:sz w:val="32"/>
          <w:szCs w:val="32"/>
        </w:rPr>
        <w:t>号，以下简称“海鸥计划”</w:t>
      </w:r>
      <w:r w:rsidRPr="00131E8A">
        <w:rPr>
          <w:rFonts w:ascii="仿宋_GB2312" w:eastAsia="仿宋_GB2312" w:hAnsi="Times New Roman" w:cs="Times New Roman" w:hint="eastAsia"/>
          <w:sz w:val="32"/>
          <w:szCs w:val="32"/>
        </w:rPr>
        <w:t>)</w:t>
      </w:r>
      <w:r w:rsidRPr="00131E8A">
        <w:rPr>
          <w:rFonts w:ascii="仿宋_GB2312" w:eastAsia="仿宋_GB2312" w:hAnsi="Times New Roman" w:cs="Times New Roman" w:hint="eastAsia"/>
          <w:sz w:val="32"/>
          <w:szCs w:val="32"/>
        </w:rPr>
        <w:t>精神，现组织开展</w:t>
      </w:r>
      <w:r w:rsidRPr="00131E8A">
        <w:rPr>
          <w:rFonts w:ascii="仿宋_GB2312" w:eastAsia="仿宋_GB2312" w:hAnsi="Times New Roman" w:cs="Times New Roman" w:hint="eastAsia"/>
          <w:sz w:val="32"/>
          <w:szCs w:val="32"/>
        </w:rPr>
        <w:t>2023</w:t>
      </w:r>
      <w:r w:rsidRPr="00131E8A">
        <w:rPr>
          <w:rFonts w:ascii="仿宋_GB2312" w:eastAsia="仿宋_GB2312" w:hAnsi="Times New Roman" w:cs="Times New Roman" w:hint="eastAsia"/>
          <w:sz w:val="32"/>
          <w:szCs w:val="32"/>
        </w:rPr>
        <w:t>年苏州市柔性引进海外人才智力“海鸥计划”项目申报工作，有关事项通知如下：</w:t>
      </w:r>
    </w:p>
    <w:p w:rsidR="00C068F9" w:rsidRDefault="00CC7B5D">
      <w:pPr>
        <w:adjustRightInd w:val="0"/>
        <w:snapToGrid w:val="0"/>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一、申报要求</w:t>
      </w:r>
    </w:p>
    <w:p w:rsidR="00C068F9" w:rsidRDefault="00CC7B5D">
      <w:pPr>
        <w:adjustRightInd w:val="0"/>
        <w:snapToGrid w:val="0"/>
        <w:spacing w:line="360" w:lineRule="auto"/>
        <w:ind w:firstLineChars="200" w:firstLine="632"/>
        <w:rPr>
          <w:rFonts w:ascii="仿宋_GB2312" w:eastAsia="仿宋_GB2312" w:hAnsi="黑体" w:cs="Times New Roman"/>
          <w:spacing w:val="-2"/>
          <w:sz w:val="32"/>
          <w:szCs w:val="32"/>
        </w:rPr>
      </w:pPr>
      <w:r>
        <w:rPr>
          <w:rFonts w:ascii="仿宋_GB2312" w:eastAsia="仿宋_GB2312" w:hAnsi="Times New Roman" w:cs="Times New Roman" w:hint="eastAsia"/>
          <w:bCs/>
          <w:spacing w:val="-2"/>
          <w:sz w:val="32"/>
          <w:szCs w:val="32"/>
        </w:rPr>
        <w:t>“海鸥计划”是指通过打破国籍、地域、身份、人事关系等人才流动中的刚性制约，坚持以用为本，充分体现个人意愿和用人单位自主权，以契约管理为基础的柔性引进海外人才智力的方式。</w:t>
      </w:r>
    </w:p>
    <w:p w:rsidR="00C068F9" w:rsidRDefault="00CC7B5D">
      <w:pPr>
        <w:adjustRightInd w:val="0"/>
        <w:snapToGrid w:val="0"/>
        <w:spacing w:line="360" w:lineRule="auto"/>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（一）申报对象</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外籍专家；</w:t>
      </w:r>
    </w:p>
    <w:p w:rsidR="00C068F9" w:rsidRDefault="00CC7B5D">
      <w:pPr>
        <w:adjustRightInd w:val="0"/>
        <w:snapToGrid w:val="0"/>
        <w:spacing w:line="360" w:lineRule="auto"/>
        <w:ind w:firstLineChars="200" w:firstLine="640"/>
        <w:rPr>
          <w:rFonts w:ascii="仿宋_GB2312" w:eastAsia="仿宋_GB2312" w:hAnsi="Times New Roman" w:cs="仿宋_GB2312"/>
          <w:kern w:val="0"/>
          <w:sz w:val="32"/>
          <w:szCs w:val="32"/>
        </w:rPr>
      </w:pPr>
      <w:r>
        <w:rPr>
          <w:rFonts w:ascii="仿宋_GB2312" w:eastAsia="仿宋_GB2312" w:hAnsi="Times New Roman" w:cs="Times New Roman" w:hint="eastAsia"/>
          <w:sz w:val="32"/>
          <w:szCs w:val="32"/>
        </w:rPr>
        <w:t>2.</w:t>
      </w:r>
      <w:r>
        <w:rPr>
          <w:rFonts w:ascii="仿宋_GB2312" w:eastAsia="仿宋_GB2312" w:hAnsi="Times New Roman" w:cs="仿宋_GB2312" w:hint="eastAsia"/>
          <w:kern w:val="0"/>
          <w:sz w:val="32"/>
          <w:szCs w:val="32"/>
        </w:rPr>
        <w:t>尚未取得外国国籍，但长期在海外工作或定居的人才。</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kern w:val="0"/>
          <w:sz w:val="32"/>
          <w:szCs w:val="32"/>
        </w:rPr>
        <w:lastRenderedPageBreak/>
        <w:t>以上对象需以柔性方式在我市用人单位主持或参与实质性项目</w:t>
      </w:r>
      <w:r>
        <w:rPr>
          <w:rFonts w:ascii="仿宋_GB2312" w:eastAsia="仿宋_GB2312" w:hAnsi="Times New Roman" w:cs="Times New Roman" w:hint="eastAsia"/>
          <w:sz w:val="32"/>
          <w:szCs w:val="32"/>
        </w:rPr>
        <w:t>。</w:t>
      </w:r>
    </w:p>
    <w:p w:rsidR="00C068F9" w:rsidRDefault="00CC7B5D">
      <w:pPr>
        <w:adjustRightInd w:val="0"/>
        <w:snapToGrid w:val="0"/>
        <w:spacing w:line="360" w:lineRule="auto"/>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（二）申报条件</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申报单位为在苏州大市范围内注册登记，具有独立法人资格的各类企事业单位，重点支持高新技术企业、技术先进型企业等科技型企业，以及建有市级（含）以上研发平台的企事业单位；</w:t>
      </w:r>
    </w:p>
    <w:p w:rsidR="00C068F9" w:rsidRDefault="00CC7B5D">
      <w:pPr>
        <w:overflowPunct w:val="0"/>
        <w:adjustRightInd w:val="0"/>
        <w:snapToGrid w:val="0"/>
        <w:spacing w:line="360" w:lineRule="auto"/>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用人单位与人才签订的项目协议或者工作协议中明确每年在苏工作时间不少于</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个工作日；</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柔性引智采用阶段性全职在苏工作方式的外籍专家，合同期原则上不超过三年。</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以下情况不在申报资助范围：</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已全职在苏创新创业的海外人才；</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已获苏州市级（含）以上其他人才计划支持的海外人才；</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同一企业（集团）中不同子公司（事业部）间的人才派遣。</w:t>
      </w:r>
    </w:p>
    <w:p w:rsidR="00C068F9" w:rsidRDefault="00CC7B5D">
      <w:pPr>
        <w:adjustRightInd w:val="0"/>
        <w:snapToGrid w:val="0"/>
        <w:spacing w:line="360" w:lineRule="auto"/>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（三）申报类别</w:t>
      </w:r>
    </w:p>
    <w:p w:rsidR="00C068F9" w:rsidRDefault="00CC7B5D">
      <w:pPr>
        <w:adjustRightInd w:val="0"/>
        <w:snapToGrid w:val="0"/>
        <w:spacing w:line="360" w:lineRule="auto"/>
        <w:ind w:firstLineChars="200" w:firstLine="627"/>
        <w:rPr>
          <w:rFonts w:ascii="仿宋_GB2312" w:eastAsia="仿宋_GB2312" w:hAnsi="Times New Roman" w:cs="Times New Roman"/>
          <w:b/>
          <w:bCs/>
          <w:spacing w:val="-4"/>
          <w:sz w:val="32"/>
          <w:szCs w:val="32"/>
        </w:rPr>
      </w:pPr>
      <w:r>
        <w:rPr>
          <w:rFonts w:ascii="仿宋_GB2312" w:eastAsia="仿宋_GB2312" w:hAnsi="Times New Roman" w:cs="Times New Roman" w:hint="eastAsia"/>
          <w:b/>
          <w:bCs/>
          <w:spacing w:val="-4"/>
          <w:sz w:val="32"/>
          <w:szCs w:val="32"/>
        </w:rPr>
        <w:t>1.</w:t>
      </w:r>
      <w:r>
        <w:rPr>
          <w:rFonts w:ascii="仿宋_GB2312" w:eastAsia="仿宋_GB2312" w:hAnsi="Times New Roman" w:cs="Times New Roman" w:hint="eastAsia"/>
          <w:b/>
          <w:bCs/>
          <w:spacing w:val="-4"/>
          <w:sz w:val="32"/>
          <w:szCs w:val="32"/>
        </w:rPr>
        <w:t>战略科技发展类人才</w:t>
      </w:r>
    </w:p>
    <w:p w:rsidR="00C068F9" w:rsidRDefault="00CC7B5D">
      <w:pPr>
        <w:adjustRightInd w:val="0"/>
        <w:snapToGrid w:val="0"/>
        <w:spacing w:line="360" w:lineRule="auto"/>
        <w:ind w:firstLineChars="200" w:firstLine="624"/>
        <w:rPr>
          <w:rFonts w:ascii="仿宋_GB2312" w:eastAsia="仿宋_GB2312" w:hAnsi="Times New Roman" w:cs="Times New Roman"/>
          <w:spacing w:val="-4"/>
          <w:sz w:val="32"/>
          <w:szCs w:val="32"/>
        </w:rPr>
      </w:pPr>
      <w:r>
        <w:rPr>
          <w:rFonts w:ascii="仿宋_GB2312" w:eastAsia="仿宋_GB2312" w:hAnsi="Times New Roman" w:cs="Times New Roman" w:hint="eastAsia"/>
          <w:spacing w:val="-4"/>
          <w:sz w:val="32"/>
          <w:szCs w:val="32"/>
        </w:rPr>
        <w:t>重点支持电子信息、装备制造、生物医药、先进材料四大主导产业的科技创新需求，支持引进具备在关键核心技术和自主知识产权上实现重大突破潜质的海外人才及其团队。</w:t>
      </w:r>
      <w:r>
        <w:rPr>
          <w:rFonts w:ascii="仿宋_GB2312" w:eastAsia="仿宋_GB2312" w:hAnsi="Times New Roman" w:cs="Times New Roman" w:hint="eastAsia"/>
          <w:spacing w:val="-4"/>
          <w:sz w:val="32"/>
          <w:szCs w:val="32"/>
        </w:rPr>
        <w:t xml:space="preserve"> </w:t>
      </w:r>
    </w:p>
    <w:p w:rsidR="00C068F9" w:rsidRDefault="00CC7B5D">
      <w:pPr>
        <w:adjustRightInd w:val="0"/>
        <w:snapToGrid w:val="0"/>
        <w:spacing w:line="360" w:lineRule="auto"/>
        <w:ind w:firstLineChars="200" w:firstLine="627"/>
        <w:rPr>
          <w:rFonts w:ascii="仿宋_GB2312" w:eastAsia="仿宋_GB2312" w:hAnsi="Times New Roman" w:cs="Times New Roman"/>
          <w:b/>
          <w:bCs/>
          <w:spacing w:val="-4"/>
          <w:sz w:val="32"/>
          <w:szCs w:val="32"/>
        </w:rPr>
      </w:pPr>
      <w:r>
        <w:rPr>
          <w:rFonts w:ascii="仿宋_GB2312" w:eastAsia="仿宋_GB2312" w:hAnsi="Times New Roman" w:cs="Times New Roman" w:hint="eastAsia"/>
          <w:b/>
          <w:bCs/>
          <w:spacing w:val="-4"/>
          <w:sz w:val="32"/>
          <w:szCs w:val="32"/>
        </w:rPr>
        <w:lastRenderedPageBreak/>
        <w:t>2.</w:t>
      </w:r>
      <w:r>
        <w:rPr>
          <w:rFonts w:ascii="仿宋_GB2312" w:eastAsia="仿宋_GB2312" w:hAnsi="Times New Roman" w:cs="Times New Roman" w:hint="eastAsia"/>
          <w:b/>
          <w:bCs/>
          <w:spacing w:val="-4"/>
          <w:sz w:val="32"/>
          <w:szCs w:val="32"/>
        </w:rPr>
        <w:t>产业技术创新类人才</w:t>
      </w:r>
    </w:p>
    <w:p w:rsidR="00C068F9" w:rsidRDefault="00CC7B5D">
      <w:pPr>
        <w:adjustRightInd w:val="0"/>
        <w:snapToGrid w:val="0"/>
        <w:spacing w:line="360" w:lineRule="auto"/>
        <w:ind w:firstLineChars="200" w:firstLine="624"/>
        <w:rPr>
          <w:rFonts w:ascii="仿宋_GB2312" w:eastAsia="仿宋_GB2312" w:hAnsi="Times New Roman" w:cs="Times New Roman"/>
          <w:spacing w:val="-4"/>
          <w:sz w:val="32"/>
          <w:szCs w:val="32"/>
        </w:rPr>
      </w:pPr>
      <w:r>
        <w:rPr>
          <w:rFonts w:ascii="仿宋_GB2312" w:eastAsia="仿宋_GB2312" w:hAnsi="Times New Roman" w:cs="Times New Roman" w:hint="eastAsia"/>
          <w:spacing w:val="-4"/>
          <w:sz w:val="32"/>
          <w:szCs w:val="32"/>
        </w:rPr>
        <w:t>围绕产业转型升级、创新发展，大力引进各类技术创新人才，推动关键技术、生产工艺、产品设计新突破，产生重大经济和社会效益。支持引进具有跨国经营、跨文化管理能力的企业家和战略规划海外人才及其团队。</w:t>
      </w:r>
    </w:p>
    <w:p w:rsidR="00C068F9" w:rsidRDefault="00CC7B5D">
      <w:pPr>
        <w:adjustRightInd w:val="0"/>
        <w:snapToGrid w:val="0"/>
        <w:spacing w:line="360" w:lineRule="auto"/>
        <w:ind w:firstLineChars="200" w:firstLine="627"/>
        <w:rPr>
          <w:rFonts w:ascii="仿宋_GB2312" w:eastAsia="仿宋_GB2312" w:hAnsi="Times New Roman" w:cs="Times New Roman"/>
          <w:b/>
          <w:bCs/>
          <w:spacing w:val="-4"/>
          <w:sz w:val="32"/>
          <w:szCs w:val="32"/>
        </w:rPr>
      </w:pPr>
      <w:r>
        <w:rPr>
          <w:rFonts w:ascii="仿宋_GB2312" w:eastAsia="仿宋_GB2312" w:hAnsi="Times New Roman" w:cs="Times New Roman" w:hint="eastAsia"/>
          <w:b/>
          <w:bCs/>
          <w:spacing w:val="-4"/>
          <w:sz w:val="32"/>
          <w:szCs w:val="32"/>
        </w:rPr>
        <w:t>3.</w:t>
      </w:r>
      <w:r>
        <w:rPr>
          <w:rFonts w:ascii="仿宋_GB2312" w:eastAsia="仿宋_GB2312" w:hAnsi="Times New Roman" w:cs="Times New Roman" w:hint="eastAsia"/>
          <w:b/>
          <w:bCs/>
          <w:spacing w:val="-4"/>
          <w:sz w:val="32"/>
          <w:szCs w:val="32"/>
        </w:rPr>
        <w:t>社会与生态建设类人才</w:t>
      </w:r>
    </w:p>
    <w:p w:rsidR="00C068F9" w:rsidRDefault="00CC7B5D">
      <w:pPr>
        <w:adjustRightInd w:val="0"/>
        <w:snapToGrid w:val="0"/>
        <w:spacing w:line="360" w:lineRule="auto"/>
        <w:ind w:firstLineChars="200" w:firstLine="624"/>
        <w:rPr>
          <w:rFonts w:ascii="仿宋_GB2312" w:eastAsia="仿宋_GB2312" w:hAnsi="Times New Roman" w:cs="Times New Roman"/>
          <w:spacing w:val="-4"/>
          <w:sz w:val="32"/>
          <w:szCs w:val="32"/>
        </w:rPr>
      </w:pPr>
      <w:r>
        <w:rPr>
          <w:rFonts w:ascii="仿宋_GB2312" w:eastAsia="仿宋_GB2312" w:hAnsi="Times New Roman" w:cs="Times New Roman" w:hint="eastAsia"/>
          <w:spacing w:val="-4"/>
          <w:sz w:val="32"/>
          <w:szCs w:val="32"/>
        </w:rPr>
        <w:t>围绕社会治理能力现代化和生态文明建设，支持引进在社会发展各领域具有较高学术造诣、实践经验丰富、对华友好的海外人才及其团队，推动我市医药卫生、社会保障、金融保险、法律法规、语言文字、文化艺术、现代服务业等领域健康发展；着力引进能够推动绿色发展、解决环境突出问题、推动生态系统保护，在实施区域协调与</w:t>
      </w:r>
      <w:r>
        <w:rPr>
          <w:rFonts w:ascii="仿宋_GB2312" w:eastAsia="仿宋_GB2312" w:hAnsi="Times New Roman" w:cs="Times New Roman" w:hint="eastAsia"/>
          <w:spacing w:val="-4"/>
          <w:sz w:val="32"/>
          <w:szCs w:val="32"/>
        </w:rPr>
        <w:t>可持续发展中发挥重要作用的海外人才及其团队。</w:t>
      </w:r>
    </w:p>
    <w:p w:rsidR="00C068F9" w:rsidRDefault="00CC7B5D">
      <w:pPr>
        <w:adjustRightInd w:val="0"/>
        <w:snapToGrid w:val="0"/>
        <w:spacing w:line="360" w:lineRule="auto"/>
        <w:ind w:firstLineChars="200" w:firstLine="627"/>
        <w:rPr>
          <w:rFonts w:ascii="仿宋_GB2312" w:eastAsia="仿宋_GB2312" w:hAnsi="Times New Roman" w:cs="Times New Roman"/>
          <w:b/>
          <w:bCs/>
          <w:spacing w:val="-4"/>
          <w:sz w:val="32"/>
          <w:szCs w:val="32"/>
        </w:rPr>
      </w:pPr>
      <w:r>
        <w:rPr>
          <w:rFonts w:ascii="仿宋_GB2312" w:eastAsia="仿宋_GB2312" w:hAnsi="Times New Roman" w:cs="Times New Roman" w:hint="eastAsia"/>
          <w:b/>
          <w:bCs/>
          <w:spacing w:val="-4"/>
          <w:sz w:val="32"/>
          <w:szCs w:val="32"/>
        </w:rPr>
        <w:t>4.</w:t>
      </w:r>
      <w:r>
        <w:rPr>
          <w:rFonts w:ascii="仿宋_GB2312" w:eastAsia="仿宋_GB2312" w:hAnsi="Times New Roman" w:cs="Times New Roman" w:hint="eastAsia"/>
          <w:b/>
          <w:bCs/>
          <w:spacing w:val="-4"/>
          <w:sz w:val="32"/>
          <w:szCs w:val="32"/>
        </w:rPr>
        <w:t>农业与乡村振兴类人才</w:t>
      </w:r>
    </w:p>
    <w:p w:rsidR="00C068F9" w:rsidRDefault="00CC7B5D">
      <w:pPr>
        <w:adjustRightInd w:val="0"/>
        <w:snapToGrid w:val="0"/>
        <w:spacing w:line="360" w:lineRule="auto"/>
        <w:ind w:firstLineChars="200" w:firstLine="624"/>
        <w:rPr>
          <w:rFonts w:ascii="仿宋_GB2312" w:eastAsia="仿宋_GB2312" w:hAnsi="Times New Roman" w:cs="Times New Roman"/>
          <w:spacing w:val="-4"/>
          <w:sz w:val="32"/>
          <w:szCs w:val="32"/>
        </w:rPr>
      </w:pPr>
      <w:r>
        <w:rPr>
          <w:rFonts w:ascii="仿宋_GB2312" w:eastAsia="仿宋_GB2312" w:hAnsi="Times New Roman" w:cs="Times New Roman" w:hint="eastAsia"/>
          <w:spacing w:val="-4"/>
          <w:sz w:val="32"/>
          <w:szCs w:val="32"/>
        </w:rPr>
        <w:t>服务乡村振兴战略，以推动农业农村科技创新优先发展为主攻方向，大力引进符合我市农业农村发展规划，能够引入国外优良品种、种植养殖技术、安全生产和检测技术、先进生产经营方式，促进高产、优质、高效、生态、安全的现代农业发展的海外农业人才及其团队。</w:t>
      </w:r>
    </w:p>
    <w:p w:rsidR="00C068F9" w:rsidRDefault="00CC7B5D">
      <w:pPr>
        <w:adjustRightInd w:val="0"/>
        <w:snapToGrid w:val="0"/>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二、资助标准</w:t>
      </w:r>
    </w:p>
    <w:p w:rsidR="00C068F9" w:rsidRDefault="00CC7B5D">
      <w:pPr>
        <w:adjustRightInd w:val="0"/>
        <w:snapToGrid w:val="0"/>
        <w:spacing w:line="360" w:lineRule="auto"/>
        <w:ind w:firstLineChars="200" w:firstLine="640"/>
        <w:rPr>
          <w:rFonts w:ascii="仿宋_GB2312" w:eastAsia="仿宋_GB2312" w:hAnsi="黑体" w:cs="Times New Roman"/>
          <w:sz w:val="32"/>
          <w:szCs w:val="32"/>
        </w:rPr>
      </w:pPr>
      <w:r>
        <w:rPr>
          <w:rFonts w:ascii="仿宋_GB2312" w:eastAsia="仿宋_GB2312" w:hAnsi="Times New Roman" w:cs="Times New Roman" w:hint="eastAsia"/>
          <w:sz w:val="32"/>
          <w:szCs w:val="32"/>
        </w:rPr>
        <w:t>“海鸥计划”采取事后补贴方式。以引智对象所作贡献为依据，按照绩效择优补贴，分为在用人单位领取工薪和不</w:t>
      </w:r>
      <w:r>
        <w:rPr>
          <w:rFonts w:ascii="仿宋_GB2312" w:eastAsia="仿宋_GB2312" w:hAnsi="Times New Roman" w:cs="Times New Roman" w:hint="eastAsia"/>
          <w:sz w:val="32"/>
          <w:szCs w:val="32"/>
        </w:rPr>
        <w:lastRenderedPageBreak/>
        <w:t>在用人单位领取工薪两大类，具体资助标准如下：</w:t>
      </w:r>
    </w:p>
    <w:p w:rsidR="00C068F9" w:rsidRDefault="00CC7B5D">
      <w:pPr>
        <w:shd w:val="clear" w:color="auto" w:fill="FFFFFF"/>
        <w:adjustRightInd w:val="0"/>
        <w:snapToGrid w:val="0"/>
        <w:spacing w:line="360" w:lineRule="auto"/>
        <w:ind w:firstLineChars="200" w:firstLine="640"/>
        <w:rPr>
          <w:rFonts w:ascii="仿宋_GB2312" w:eastAsia="仿宋_GB2312" w:hAnsi="Helvetica" w:cs="宋体"/>
          <w:kern w:val="0"/>
          <w:sz w:val="32"/>
          <w:szCs w:val="32"/>
        </w:rPr>
      </w:pPr>
      <w:r>
        <w:rPr>
          <w:rFonts w:ascii="仿宋_GB2312" w:eastAsia="仿宋_GB2312" w:hAnsi="Times New Roman" w:cs="宋体" w:hint="eastAsia"/>
          <w:kern w:val="0"/>
          <w:sz w:val="32"/>
          <w:szCs w:val="32"/>
        </w:rPr>
        <w:t>（一）</w:t>
      </w:r>
      <w:r>
        <w:rPr>
          <w:rFonts w:ascii="仿宋_GB2312" w:eastAsia="仿宋_GB2312" w:hAnsi="Times New Roman" w:cs="Times New Roman" w:hint="eastAsia"/>
          <w:kern w:val="0"/>
          <w:sz w:val="32"/>
          <w:szCs w:val="32"/>
        </w:rPr>
        <w:t>在用人单位领取工薪的，用人单位实际</w:t>
      </w:r>
      <w:r>
        <w:rPr>
          <w:rFonts w:ascii="仿宋_GB2312" w:eastAsia="仿宋_GB2312" w:hAnsi="Times New Roman" w:cs="Times New Roman" w:hint="eastAsia"/>
          <w:kern w:val="0"/>
          <w:sz w:val="32"/>
          <w:szCs w:val="32"/>
        </w:rPr>
        <w:t>支付计税工薪应高于</w:t>
      </w:r>
      <w:r>
        <w:rPr>
          <w:rFonts w:ascii="仿宋_GB2312" w:eastAsia="仿宋_GB2312" w:hAnsi="Times New Roman" w:cs="Times New Roman" w:hint="eastAsia"/>
          <w:kern w:val="0"/>
          <w:sz w:val="32"/>
          <w:szCs w:val="32"/>
        </w:rPr>
        <w:t>5</w:t>
      </w:r>
      <w:r>
        <w:rPr>
          <w:rFonts w:ascii="仿宋_GB2312" w:eastAsia="仿宋_GB2312" w:hAnsi="Times New Roman" w:cs="Times New Roman" w:hint="eastAsia"/>
          <w:kern w:val="0"/>
          <w:sz w:val="32"/>
          <w:szCs w:val="32"/>
        </w:rPr>
        <w:t>万元。工薪在</w:t>
      </w:r>
      <w:r>
        <w:rPr>
          <w:rFonts w:ascii="仿宋_GB2312" w:eastAsia="仿宋_GB2312" w:hAnsi="Times New Roman" w:cs="Times New Roman" w:hint="eastAsia"/>
          <w:kern w:val="0"/>
          <w:sz w:val="32"/>
          <w:szCs w:val="32"/>
        </w:rPr>
        <w:t>5</w:t>
      </w:r>
      <w:r>
        <w:rPr>
          <w:rFonts w:ascii="仿宋_GB2312" w:eastAsia="仿宋_GB2312" w:hAnsi="Times New Roman" w:cs="Times New Roman" w:hint="eastAsia"/>
          <w:kern w:val="0"/>
          <w:sz w:val="32"/>
          <w:szCs w:val="32"/>
        </w:rPr>
        <w:t>万～</w:t>
      </w:r>
      <w:r>
        <w:rPr>
          <w:rFonts w:ascii="仿宋_GB2312" w:eastAsia="仿宋_GB2312" w:hAnsi="Times New Roman" w:cs="Times New Roman" w:hint="eastAsia"/>
          <w:kern w:val="0"/>
          <w:sz w:val="32"/>
          <w:szCs w:val="32"/>
        </w:rPr>
        <w:t>10</w:t>
      </w:r>
      <w:r>
        <w:rPr>
          <w:rFonts w:ascii="仿宋_GB2312" w:eastAsia="仿宋_GB2312" w:hAnsi="Times New Roman" w:cs="Times New Roman" w:hint="eastAsia"/>
          <w:kern w:val="0"/>
          <w:sz w:val="32"/>
          <w:szCs w:val="32"/>
        </w:rPr>
        <w:t>万元的，按工薪的</w:t>
      </w:r>
      <w:r>
        <w:rPr>
          <w:rFonts w:ascii="仿宋_GB2312" w:eastAsia="仿宋_GB2312" w:hAnsi="Times New Roman" w:cs="Times New Roman" w:hint="eastAsia"/>
          <w:kern w:val="0"/>
          <w:sz w:val="32"/>
          <w:szCs w:val="32"/>
        </w:rPr>
        <w:t>25%</w:t>
      </w:r>
      <w:r>
        <w:rPr>
          <w:rFonts w:ascii="仿宋_GB2312" w:eastAsia="仿宋_GB2312" w:hAnsi="Times New Roman" w:cs="Times New Roman" w:hint="eastAsia"/>
          <w:kern w:val="0"/>
          <w:sz w:val="32"/>
          <w:szCs w:val="32"/>
        </w:rPr>
        <w:t>给予用人单位引才补贴；工薪在</w:t>
      </w:r>
      <w:r>
        <w:rPr>
          <w:rFonts w:ascii="仿宋_GB2312" w:eastAsia="仿宋_GB2312" w:hAnsi="Times New Roman" w:cs="Times New Roman" w:hint="eastAsia"/>
          <w:kern w:val="0"/>
          <w:sz w:val="32"/>
          <w:szCs w:val="32"/>
        </w:rPr>
        <w:t>10</w:t>
      </w:r>
      <w:r>
        <w:rPr>
          <w:rFonts w:ascii="仿宋_GB2312" w:eastAsia="仿宋_GB2312" w:hAnsi="Times New Roman" w:cs="Times New Roman" w:hint="eastAsia"/>
          <w:kern w:val="0"/>
          <w:sz w:val="32"/>
          <w:szCs w:val="32"/>
        </w:rPr>
        <w:t>万～</w:t>
      </w:r>
      <w:r>
        <w:rPr>
          <w:rFonts w:ascii="仿宋_GB2312" w:eastAsia="仿宋_GB2312" w:hAnsi="Times New Roman" w:cs="Times New Roman" w:hint="eastAsia"/>
          <w:kern w:val="0"/>
          <w:sz w:val="32"/>
          <w:szCs w:val="32"/>
        </w:rPr>
        <w:t>20</w:t>
      </w:r>
      <w:r>
        <w:rPr>
          <w:rFonts w:ascii="仿宋_GB2312" w:eastAsia="仿宋_GB2312" w:hAnsi="Times New Roman" w:cs="Times New Roman" w:hint="eastAsia"/>
          <w:kern w:val="0"/>
          <w:sz w:val="32"/>
          <w:szCs w:val="32"/>
        </w:rPr>
        <w:t>万元的，按工薪的</w:t>
      </w:r>
      <w:r>
        <w:rPr>
          <w:rFonts w:ascii="仿宋_GB2312" w:eastAsia="仿宋_GB2312" w:hAnsi="Times New Roman" w:cs="Times New Roman" w:hint="eastAsia"/>
          <w:kern w:val="0"/>
          <w:sz w:val="32"/>
          <w:szCs w:val="32"/>
        </w:rPr>
        <w:t>30%</w:t>
      </w:r>
      <w:r>
        <w:rPr>
          <w:rFonts w:ascii="仿宋_GB2312" w:eastAsia="仿宋_GB2312" w:hAnsi="Times New Roman" w:cs="Times New Roman" w:hint="eastAsia"/>
          <w:kern w:val="0"/>
          <w:sz w:val="32"/>
          <w:szCs w:val="32"/>
        </w:rPr>
        <w:t>给予用人单位引才补贴；工薪在</w:t>
      </w:r>
      <w:r>
        <w:rPr>
          <w:rFonts w:ascii="仿宋_GB2312" w:eastAsia="仿宋_GB2312" w:hAnsi="Times New Roman" w:cs="Times New Roman" w:hint="eastAsia"/>
          <w:kern w:val="0"/>
          <w:sz w:val="32"/>
          <w:szCs w:val="32"/>
        </w:rPr>
        <w:t>20</w:t>
      </w:r>
      <w:r>
        <w:rPr>
          <w:rFonts w:ascii="仿宋_GB2312" w:eastAsia="仿宋_GB2312" w:hAnsi="Times New Roman" w:cs="Times New Roman" w:hint="eastAsia"/>
          <w:kern w:val="0"/>
          <w:sz w:val="32"/>
          <w:szCs w:val="32"/>
        </w:rPr>
        <w:t>万元以上的，按工薪的</w:t>
      </w:r>
      <w:r>
        <w:rPr>
          <w:rFonts w:ascii="仿宋_GB2312" w:eastAsia="仿宋_GB2312" w:hAnsi="Times New Roman" w:cs="Times New Roman" w:hint="eastAsia"/>
          <w:kern w:val="0"/>
          <w:sz w:val="32"/>
          <w:szCs w:val="32"/>
        </w:rPr>
        <w:t>35%</w:t>
      </w:r>
      <w:r>
        <w:rPr>
          <w:rFonts w:ascii="仿宋_GB2312" w:eastAsia="仿宋_GB2312" w:hAnsi="Times New Roman" w:cs="Times New Roman" w:hint="eastAsia"/>
          <w:kern w:val="0"/>
          <w:sz w:val="32"/>
          <w:szCs w:val="32"/>
        </w:rPr>
        <w:t>给予用人单位引才补贴。</w:t>
      </w:r>
      <w:r>
        <w:rPr>
          <w:rFonts w:ascii="仿宋_GB2312" w:eastAsia="仿宋_GB2312" w:hAnsi="Times New Roman" w:cs="Times New Roman" w:hint="eastAsia"/>
          <w:sz w:val="32"/>
          <w:szCs w:val="32"/>
        </w:rPr>
        <w:t>单个项目</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人才</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补贴最高</w:t>
      </w:r>
      <w:r>
        <w:rPr>
          <w:rFonts w:ascii="仿宋_GB2312" w:eastAsia="仿宋_GB2312" w:hAnsi="Times New Roman" w:cs="Times New Roman" w:hint="eastAsia"/>
          <w:sz w:val="32"/>
          <w:szCs w:val="32"/>
        </w:rPr>
        <w:t>60</w:t>
      </w:r>
      <w:r>
        <w:rPr>
          <w:rFonts w:ascii="仿宋_GB2312" w:eastAsia="仿宋_GB2312" w:hAnsi="Times New Roman" w:cs="Times New Roman" w:hint="eastAsia"/>
          <w:sz w:val="32"/>
          <w:szCs w:val="32"/>
        </w:rPr>
        <w:t>万元。</w:t>
      </w:r>
      <w:r>
        <w:rPr>
          <w:rFonts w:ascii="仿宋_GB2312" w:eastAsia="仿宋_GB2312" w:hAnsi="Times New Roman" w:cs="Times New Roman" w:hint="eastAsia"/>
          <w:kern w:val="0"/>
          <w:sz w:val="32"/>
          <w:szCs w:val="32"/>
        </w:rPr>
        <w:t>高端外国专家按</w:t>
      </w:r>
      <w:r>
        <w:rPr>
          <w:rFonts w:ascii="仿宋_GB2312" w:eastAsia="仿宋_GB2312" w:hAnsi="Times New Roman" w:cs="Times New Roman" w:hint="eastAsia"/>
          <w:sz w:val="32"/>
          <w:szCs w:val="32"/>
        </w:rPr>
        <w:t>工薪的</w:t>
      </w:r>
      <w:r>
        <w:rPr>
          <w:rFonts w:ascii="仿宋_GB2312" w:eastAsia="仿宋_GB2312" w:hAnsi="Times New Roman" w:cs="Times New Roman" w:hint="eastAsia"/>
          <w:sz w:val="32"/>
          <w:szCs w:val="32"/>
        </w:rPr>
        <w:t>60</w:t>
      </w:r>
      <w:r>
        <w:rPr>
          <w:rFonts w:ascii="仿宋_GB2312" w:eastAsia="仿宋_GB2312" w:hAnsi="Times New Roman" w:cs="Times New Roman" w:hint="eastAsia"/>
          <w:sz w:val="32"/>
          <w:szCs w:val="32"/>
        </w:rPr>
        <w:t>％进行补贴，单个项目（人才）补贴最高</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万元。（具体标准见附件</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p>
    <w:p w:rsidR="00C068F9" w:rsidRDefault="00CC7B5D">
      <w:pPr>
        <w:overflowPunct w:val="0"/>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（二）不在用人单位领取工薪的，按专家交通费、专家咨询费（讲课费）或专家补贴、专家生活费</w:t>
      </w:r>
      <w:r>
        <w:rPr>
          <w:rFonts w:ascii="Times New Roman" w:eastAsia="仿宋_GB2312" w:hAnsi="Times New Roman" w:cs="Times New Roman" w:hint="eastAsia"/>
          <w:sz w:val="32"/>
          <w:szCs w:val="32"/>
        </w:rPr>
        <w:t>综合核算补贴经费</w:t>
      </w:r>
      <w:r>
        <w:rPr>
          <w:rFonts w:ascii="仿宋_GB2312" w:eastAsia="仿宋_GB2312" w:hAnsi="Times New Roman" w:cs="Times New Roman" w:hint="eastAsia"/>
          <w:sz w:val="32"/>
          <w:szCs w:val="32"/>
        </w:rPr>
        <w:t>（具体标准见附件</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）。单个项目（人才）补贴最高</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万元。</w:t>
      </w:r>
    </w:p>
    <w:p w:rsidR="00C068F9" w:rsidRDefault="00CC7B5D">
      <w:pPr>
        <w:overflowPunct w:val="0"/>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符合海鸥计划申报条件并入选省级以上引进国外技术、管理人才项目计划的外籍专家，直接列入“海鸥计划”给予同比例支持。单个项目（人才）补贴最高</w:t>
      </w:r>
      <w:r>
        <w:rPr>
          <w:rFonts w:ascii="仿宋_GB2312" w:eastAsia="仿宋_GB2312" w:hAnsi="Times New Roman" w:cs="Times New Roman" w:hint="eastAsia"/>
          <w:sz w:val="32"/>
          <w:szCs w:val="32"/>
        </w:rPr>
        <w:t>60</w:t>
      </w:r>
      <w:r>
        <w:rPr>
          <w:rFonts w:ascii="仿宋_GB2312" w:eastAsia="仿宋_GB2312" w:hAnsi="Times New Roman" w:cs="Times New Roman" w:hint="eastAsia"/>
          <w:sz w:val="32"/>
          <w:szCs w:val="32"/>
        </w:rPr>
        <w:t>万元。</w:t>
      </w:r>
    </w:p>
    <w:p w:rsidR="00C068F9" w:rsidRDefault="00CC7B5D">
      <w:pPr>
        <w:adjustRightInd w:val="0"/>
        <w:snapToGrid w:val="0"/>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三、申报程序及评审办法</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报采取属地化管理原则，各单位申报材料向属地市、区科技局提交，统一审核后集中向市科技局申报。所有申报均应由申报单位先网上填报，经所在市、区科技局网上初审、市科技局网上审核通过后，统一从网上打印申报材料呈报。市科技局将及时组织专家进行评审，拟补贴名单报市委人才办主任会议审议后，视情在一定范围内公示，公示无异议的，</w:t>
      </w:r>
      <w:r>
        <w:rPr>
          <w:rFonts w:ascii="仿宋_GB2312" w:eastAsia="仿宋_GB2312" w:hAnsi="Times New Roman" w:cs="Times New Roman" w:hint="eastAsia"/>
          <w:sz w:val="32"/>
          <w:szCs w:val="32"/>
        </w:rPr>
        <w:lastRenderedPageBreak/>
        <w:t>确定资助名单后统一发文。</w:t>
      </w:r>
    </w:p>
    <w:p w:rsidR="00C068F9" w:rsidRDefault="00CC7B5D">
      <w:pPr>
        <w:adjustRightInd w:val="0"/>
        <w:snapToGrid w:val="0"/>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四、呈报材料要求</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各申报单位上报《苏州市柔性引进海外人才智力“海鸥计划”项目申请表》（申请表网上打印，加盖公章）以及附件证明材料（附件材料清单网上打印）纸质合订本一式一份。</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各市、区科技局除报送申报单位提供的材料外，另提供申报函以及《苏州市柔性引进海外人才智力“海鸥计划”项目申报汇总表》（网上打印，加盖公章）纸质版一式一份。</w:t>
      </w:r>
    </w:p>
    <w:p w:rsidR="00C068F9" w:rsidRDefault="00CC7B5D">
      <w:pPr>
        <w:numPr>
          <w:ilvl w:val="0"/>
          <w:numId w:val="1"/>
        </w:numPr>
        <w:adjustRightInd w:val="0"/>
        <w:snapToGrid w:val="0"/>
        <w:spacing w:line="360" w:lineRule="auto"/>
        <w:rPr>
          <w:rFonts w:ascii="黑体" w:eastAsia="黑体" w:hAnsi="黑体" w:cs="Times New Roman"/>
          <w:sz w:val="32"/>
          <w:szCs w:val="32"/>
        </w:rPr>
      </w:pPr>
      <w:r>
        <w:rPr>
          <w:rFonts w:ascii="黑体" w:eastAsia="黑体" w:hAnsi="黑体" w:cs="Times New Roman" w:hint="eastAsia"/>
          <w:sz w:val="32"/>
          <w:szCs w:val="32"/>
        </w:rPr>
        <w:t>注意事项</w:t>
      </w:r>
    </w:p>
    <w:p w:rsidR="00C068F9" w:rsidRDefault="00CC7B5D">
      <w:pPr>
        <w:widowControl/>
        <w:kinsoku w:val="0"/>
        <w:overflowPunct w:val="0"/>
        <w:adjustRightInd w:val="0"/>
        <w:snapToGrid w:val="0"/>
        <w:spacing w:line="360" w:lineRule="auto"/>
        <w:ind w:firstLineChars="200" w:firstLine="640"/>
        <w:jc w:val="left"/>
        <w:textAlignment w:val="baseline"/>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申报项目须为</w:t>
      </w:r>
      <w:r>
        <w:rPr>
          <w:rFonts w:ascii="仿宋_GB2312" w:eastAsia="仿宋_GB2312" w:hAnsi="Times New Roman" w:cs="Times New Roman" w:hint="eastAsia"/>
          <w:sz w:val="32"/>
          <w:szCs w:val="32"/>
        </w:rPr>
        <w:t>2020</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月及以后完成或正在开展的项目。</w:t>
      </w:r>
    </w:p>
    <w:p w:rsidR="00C068F9" w:rsidRDefault="00CC7B5D">
      <w:pPr>
        <w:widowControl/>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请各申报单位注册登录“苏商通”平台（</w:t>
      </w:r>
      <w:r>
        <w:rPr>
          <w:rFonts w:ascii="仿宋_GB2312" w:eastAsia="仿宋_GB2312" w:hAnsi="Times New Roman" w:cs="Times New Roman" w:hint="eastAsia"/>
          <w:sz w:val="32"/>
          <w:szCs w:val="32"/>
        </w:rPr>
        <w:t>https://sst.suzhou.gov.cn/</w:t>
      </w:r>
      <w:r>
        <w:rPr>
          <w:rFonts w:ascii="仿宋_GB2312" w:eastAsia="仿宋_GB2312" w:hAnsi="Times New Roman" w:cs="Times New Roman" w:hint="eastAsia"/>
          <w:sz w:val="32"/>
          <w:szCs w:val="32"/>
        </w:rPr>
        <w:t>），点击政策直达</w:t>
      </w:r>
      <w:r>
        <w:rPr>
          <w:rFonts w:ascii="仿宋_GB2312" w:eastAsia="仿宋_GB2312" w:hAnsi="Times New Roman" w:cs="Times New Roman" w:hint="eastAsia"/>
          <w:sz w:val="32"/>
          <w:szCs w:val="32"/>
        </w:rPr>
        <w:t>-&gt;</w:t>
      </w:r>
      <w:r>
        <w:rPr>
          <w:rFonts w:ascii="仿宋_GB2312" w:eastAsia="仿宋_GB2312" w:hAnsi="Times New Roman" w:cs="Times New Roman" w:hint="eastAsia"/>
          <w:sz w:val="32"/>
          <w:szCs w:val="32"/>
        </w:rPr>
        <w:t>苏</w:t>
      </w:r>
      <w:r>
        <w:rPr>
          <w:rFonts w:ascii="仿宋_GB2312" w:eastAsia="仿宋_GB2312" w:hAnsi="Times New Roman" w:cs="Times New Roman" w:hint="eastAsia"/>
          <w:sz w:val="32"/>
          <w:szCs w:val="32"/>
        </w:rPr>
        <w:t>州市科技枢纽平台或访问“苏州市财政专项资金申报平台”（</w:t>
      </w:r>
      <w:r>
        <w:rPr>
          <w:rFonts w:ascii="仿宋_GB2312" w:eastAsia="仿宋_GB2312" w:hAnsi="Times New Roman" w:cs="Times New Roman" w:hint="eastAsia"/>
          <w:sz w:val="32"/>
          <w:szCs w:val="32"/>
        </w:rPr>
        <w:t>https://www.szzxzjsb.com/</w:t>
      </w:r>
      <w:r>
        <w:rPr>
          <w:rFonts w:ascii="仿宋_GB2312" w:eastAsia="仿宋_GB2312" w:hAnsi="Times New Roman" w:cs="Times New Roman" w:hint="eastAsia"/>
          <w:sz w:val="32"/>
          <w:szCs w:val="32"/>
        </w:rPr>
        <w:t>），点击项目申报</w:t>
      </w:r>
      <w:r>
        <w:rPr>
          <w:rFonts w:ascii="仿宋_GB2312" w:eastAsia="仿宋_GB2312" w:hAnsi="Times New Roman" w:cs="Times New Roman" w:hint="eastAsia"/>
          <w:sz w:val="32"/>
          <w:szCs w:val="32"/>
        </w:rPr>
        <w:t>-&gt;</w:t>
      </w:r>
      <w:r>
        <w:rPr>
          <w:rFonts w:ascii="仿宋_GB2312" w:eastAsia="仿宋_GB2312" w:hAnsi="Times New Roman" w:cs="Times New Roman" w:hint="eastAsia"/>
          <w:sz w:val="32"/>
          <w:szCs w:val="32"/>
        </w:rPr>
        <w:t>苏州市科技局，选择“</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苏州市柔性引进海外人才智力‘海鸥计划’项目”申报任务，在任务详情页找到要申报的业务类别，点击“办理”后按要求如实填写项目及专家资金信息，并上传相关附件材料。申报期间各市、区科技局应有专人每天及时初审网上信息。申报单位如尚未注册过苏商通平台，请提前注册。</w:t>
      </w:r>
    </w:p>
    <w:p w:rsidR="00C068F9" w:rsidRDefault="00CC7B5D">
      <w:pPr>
        <w:adjustRightInd w:val="0"/>
        <w:snapToGrid w:val="0"/>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项目网络申报时间为</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14</w:t>
      </w:r>
      <w:r>
        <w:rPr>
          <w:rFonts w:ascii="仿宋_GB2312" w:eastAsia="仿宋_GB2312" w:hAnsi="Times New Roman" w:cs="Times New Roman" w:hint="eastAsia"/>
          <w:sz w:val="32"/>
          <w:szCs w:val="32"/>
        </w:rPr>
        <w:t>日</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lastRenderedPageBreak/>
        <w:t>14</w:t>
      </w:r>
      <w:r>
        <w:rPr>
          <w:rFonts w:ascii="仿宋_GB2312" w:eastAsia="仿宋_GB2312" w:hAnsi="Times New Roman" w:cs="Times New Roman" w:hint="eastAsia"/>
          <w:sz w:val="32"/>
          <w:szCs w:val="32"/>
        </w:rPr>
        <w:t>日</w:t>
      </w:r>
      <w:r>
        <w:rPr>
          <w:rFonts w:ascii="仿宋_GB2312" w:eastAsia="仿宋_GB2312" w:hAnsi="Times New Roman" w:cs="Times New Roman" w:hint="eastAsia"/>
          <w:sz w:val="32"/>
          <w:szCs w:val="32"/>
        </w:rPr>
        <w:t>17:00</w:t>
      </w:r>
      <w:r>
        <w:rPr>
          <w:rFonts w:ascii="仿宋_GB2312" w:eastAsia="仿宋_GB2312" w:hAnsi="Times New Roman" w:cs="Times New Roman" w:hint="eastAsia"/>
          <w:sz w:val="32"/>
          <w:szCs w:val="32"/>
        </w:rPr>
        <w:t>。纸质材料申报截止时间为</w:t>
      </w:r>
      <w:r>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31</w:t>
      </w:r>
      <w:r>
        <w:rPr>
          <w:rFonts w:ascii="仿宋_GB2312" w:eastAsia="仿宋_GB2312" w:hAnsi="Times New Roman" w:cs="Times New Roman" w:hint="eastAsia"/>
          <w:sz w:val="32"/>
          <w:szCs w:val="32"/>
        </w:rPr>
        <w:t>日</w:t>
      </w:r>
      <w:r>
        <w:rPr>
          <w:rFonts w:ascii="仿宋_GB2312" w:eastAsia="仿宋_GB2312" w:hAnsi="Times New Roman" w:cs="Times New Roman" w:hint="eastAsia"/>
          <w:sz w:val="32"/>
          <w:szCs w:val="32"/>
        </w:rPr>
        <w:t>17:00</w:t>
      </w:r>
      <w:r>
        <w:rPr>
          <w:rFonts w:ascii="仿宋_GB2312" w:eastAsia="仿宋_GB2312" w:hAnsi="Times New Roman" w:cs="Times New Roman" w:hint="eastAsia"/>
          <w:sz w:val="32"/>
          <w:szCs w:val="32"/>
        </w:rPr>
        <w:t>，纸质材料交至苏州市高新区邓尉路</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号苏州市双创中心</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楼科技人才科（节假日不受理）</w:t>
      </w:r>
      <w:r>
        <w:rPr>
          <w:rFonts w:ascii="仿宋_GB2312" w:eastAsia="仿宋_GB2312" w:hAnsi="Calibri" w:cs="Times New Roman" w:hint="eastAsia"/>
          <w:kern w:val="0"/>
          <w:sz w:val="32"/>
          <w:szCs w:val="32"/>
        </w:rPr>
        <w:t>。</w:t>
      </w: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业务咨询</w:t>
      </w:r>
      <w:r>
        <w:rPr>
          <w:rFonts w:ascii="仿宋_GB2312" w:eastAsia="仿宋_GB2312" w:hAnsi="Times New Roman" w:cs="Times New Roman" w:hint="eastAsia"/>
          <w:sz w:val="32"/>
          <w:szCs w:val="32"/>
        </w:rPr>
        <w:t>及</w:t>
      </w:r>
      <w:r>
        <w:rPr>
          <w:rFonts w:ascii="仿宋_GB2312" w:eastAsia="仿宋_GB2312" w:hAnsi="Times New Roman" w:cs="Times New Roman" w:hint="eastAsia"/>
          <w:sz w:val="32"/>
          <w:szCs w:val="32"/>
        </w:rPr>
        <w:t>材料受理：市科技服务中心科技人才科</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65233005</w:t>
      </w:r>
    </w:p>
    <w:p w:rsidR="00C068F9" w:rsidRDefault="00CC7B5D">
      <w:pPr>
        <w:ind w:leftChars="304" w:left="2238" w:hangingChars="500" w:hanging="1600"/>
        <w:rPr>
          <w:rFonts w:ascii="仿宋_GB2312" w:eastAsia="仿宋_GB2312" w:hAnsi="Times New Roman" w:cs="Times New Roman"/>
          <w:sz w:val="32"/>
          <w:szCs w:val="32"/>
        </w:rPr>
      </w:pPr>
      <w:r>
        <w:rPr>
          <w:rFonts w:ascii="仿宋_GB2312" w:eastAsia="仿宋_GB2312" w:hAnsi="Times New Roman" w:cs="Times New Roman" w:hint="eastAsia"/>
          <w:sz w:val="32"/>
          <w:szCs w:val="32"/>
        </w:rPr>
        <w:t>系统技术支持：</w:t>
      </w:r>
      <w:r>
        <w:rPr>
          <w:rFonts w:ascii="Times New Roman" w:eastAsia="仿宋_GB2312" w:hAnsi="Times New Roman"/>
          <w:sz w:val="32"/>
          <w:szCs w:val="32"/>
        </w:rPr>
        <w:t>市科技服务中心信息科</w:t>
      </w:r>
      <w:r>
        <w:rPr>
          <w:rFonts w:ascii="仿宋_GB2312" w:eastAsia="仿宋_GB2312" w:hAnsi="Times New Roman" w:cs="Times New Roman"/>
          <w:sz w:val="32"/>
          <w:szCs w:val="32"/>
        </w:rPr>
        <w:t>65236208</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400-8696-086</w:t>
      </w:r>
    </w:p>
    <w:p w:rsidR="00C068F9" w:rsidRDefault="00C068F9">
      <w:pPr>
        <w:adjustRightInd w:val="0"/>
        <w:snapToGrid w:val="0"/>
        <w:spacing w:line="360" w:lineRule="auto"/>
        <w:ind w:firstLineChars="200" w:firstLine="640"/>
        <w:rPr>
          <w:rFonts w:ascii="仿宋_GB2312" w:eastAsia="仿宋_GB2312" w:hAnsi="Times New Roman" w:cs="Times New Roman"/>
          <w:sz w:val="32"/>
          <w:szCs w:val="32"/>
        </w:rPr>
      </w:pPr>
    </w:p>
    <w:p w:rsidR="00C068F9" w:rsidRDefault="00CC7B5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在单位领取工薪类型的补贴标准</w:t>
      </w:r>
    </w:p>
    <w:p w:rsidR="00C068F9" w:rsidRDefault="00CC7B5D">
      <w:pPr>
        <w:adjustRightInd w:val="0"/>
        <w:snapToGrid w:val="0"/>
        <w:spacing w:line="360" w:lineRule="auto"/>
        <w:ind w:firstLineChars="500" w:firstLine="160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不在单位领取工薪类型的补贴标准</w:t>
      </w:r>
    </w:p>
    <w:p w:rsidR="00C068F9" w:rsidRDefault="00C068F9">
      <w:pPr>
        <w:adjustRightInd w:val="0"/>
        <w:snapToGrid w:val="0"/>
        <w:spacing w:line="360" w:lineRule="auto"/>
        <w:ind w:firstLineChars="200" w:firstLine="640"/>
        <w:rPr>
          <w:rFonts w:ascii="仿宋_GB2312" w:eastAsia="仿宋_GB2312" w:hAnsi="Times New Roman" w:cs="Times New Roman"/>
          <w:sz w:val="32"/>
          <w:szCs w:val="32"/>
        </w:rPr>
      </w:pPr>
    </w:p>
    <w:p w:rsidR="00C068F9" w:rsidRDefault="00C068F9">
      <w:pPr>
        <w:overflowPunct w:val="0"/>
        <w:adjustRightInd w:val="0"/>
        <w:snapToGrid w:val="0"/>
        <w:spacing w:line="360" w:lineRule="auto"/>
        <w:rPr>
          <w:rFonts w:ascii="黑体" w:eastAsia="黑体" w:hAnsi="黑体" w:cs="Times New Roman"/>
          <w:sz w:val="32"/>
          <w:szCs w:val="32"/>
        </w:rPr>
      </w:pPr>
    </w:p>
    <w:p w:rsidR="00C068F9" w:rsidRDefault="00C068F9">
      <w:pPr>
        <w:overflowPunct w:val="0"/>
        <w:adjustRightInd w:val="0"/>
        <w:snapToGrid w:val="0"/>
        <w:spacing w:line="360" w:lineRule="auto"/>
        <w:rPr>
          <w:rFonts w:ascii="黑体" w:eastAsia="黑体" w:hAnsi="黑体" w:cs="Times New Roman"/>
          <w:sz w:val="32"/>
          <w:szCs w:val="32"/>
        </w:rPr>
      </w:pPr>
    </w:p>
    <w:p w:rsidR="00C068F9" w:rsidRDefault="00C068F9">
      <w:pPr>
        <w:overflowPunct w:val="0"/>
        <w:adjustRightInd w:val="0"/>
        <w:snapToGrid w:val="0"/>
        <w:spacing w:line="360" w:lineRule="auto"/>
        <w:rPr>
          <w:rFonts w:ascii="黑体" w:eastAsia="黑体" w:hAnsi="黑体" w:cs="Times New Roman"/>
          <w:sz w:val="32"/>
          <w:szCs w:val="32"/>
        </w:rPr>
      </w:pPr>
    </w:p>
    <w:p w:rsidR="00C068F9" w:rsidRDefault="00C068F9">
      <w:pPr>
        <w:overflowPunct w:val="0"/>
        <w:adjustRightInd w:val="0"/>
        <w:snapToGrid w:val="0"/>
        <w:spacing w:line="360" w:lineRule="auto"/>
        <w:rPr>
          <w:rFonts w:ascii="黑体" w:eastAsia="黑体" w:hAnsi="黑体" w:cs="Times New Roman"/>
          <w:sz w:val="32"/>
          <w:szCs w:val="32"/>
        </w:rPr>
      </w:pPr>
    </w:p>
    <w:p w:rsidR="00C068F9" w:rsidRDefault="00C068F9">
      <w:pPr>
        <w:overflowPunct w:val="0"/>
        <w:adjustRightInd w:val="0"/>
        <w:snapToGrid w:val="0"/>
        <w:spacing w:line="360" w:lineRule="auto"/>
        <w:rPr>
          <w:rFonts w:ascii="黑体" w:eastAsia="黑体" w:hAnsi="黑体" w:cs="Times New Roman"/>
          <w:sz w:val="32"/>
          <w:szCs w:val="32"/>
        </w:rPr>
      </w:pPr>
    </w:p>
    <w:p w:rsidR="00C068F9" w:rsidRDefault="00C068F9">
      <w:pPr>
        <w:overflowPunct w:val="0"/>
        <w:adjustRightInd w:val="0"/>
        <w:snapToGrid w:val="0"/>
        <w:spacing w:line="360" w:lineRule="auto"/>
        <w:rPr>
          <w:rFonts w:ascii="黑体" w:eastAsia="黑体" w:hAnsi="黑体" w:cs="Times New Roman"/>
          <w:sz w:val="32"/>
          <w:szCs w:val="32"/>
        </w:rPr>
      </w:pPr>
    </w:p>
    <w:p w:rsidR="00C068F9" w:rsidRDefault="00C068F9">
      <w:pPr>
        <w:overflowPunct w:val="0"/>
        <w:adjustRightInd w:val="0"/>
        <w:snapToGrid w:val="0"/>
        <w:spacing w:line="360" w:lineRule="auto"/>
        <w:rPr>
          <w:rFonts w:ascii="黑体" w:eastAsia="黑体" w:hAnsi="黑体" w:cs="Times New Roman"/>
          <w:sz w:val="32"/>
          <w:szCs w:val="32"/>
        </w:rPr>
      </w:pPr>
    </w:p>
    <w:p w:rsidR="00C068F9" w:rsidRDefault="00C068F9">
      <w:pPr>
        <w:overflowPunct w:val="0"/>
        <w:adjustRightInd w:val="0"/>
        <w:snapToGrid w:val="0"/>
        <w:spacing w:line="360" w:lineRule="auto"/>
        <w:rPr>
          <w:rFonts w:ascii="黑体" w:eastAsia="黑体" w:hAnsi="黑体" w:cs="Times New Roman"/>
          <w:sz w:val="32"/>
          <w:szCs w:val="32"/>
        </w:rPr>
      </w:pPr>
    </w:p>
    <w:p w:rsidR="00C068F9" w:rsidRDefault="00C068F9">
      <w:pPr>
        <w:overflowPunct w:val="0"/>
        <w:adjustRightInd w:val="0"/>
        <w:snapToGrid w:val="0"/>
        <w:spacing w:line="360" w:lineRule="auto"/>
        <w:rPr>
          <w:rFonts w:ascii="黑体" w:eastAsia="黑体" w:hAnsi="黑体" w:cs="Times New Roman"/>
          <w:sz w:val="32"/>
          <w:szCs w:val="32"/>
        </w:rPr>
      </w:pPr>
    </w:p>
    <w:p w:rsidR="00C068F9" w:rsidRDefault="00C068F9">
      <w:pPr>
        <w:overflowPunct w:val="0"/>
        <w:adjustRightInd w:val="0"/>
        <w:snapToGrid w:val="0"/>
        <w:spacing w:line="360" w:lineRule="auto"/>
        <w:rPr>
          <w:rFonts w:ascii="黑体" w:eastAsia="黑体" w:hAnsi="黑体" w:cs="Times New Roman"/>
          <w:sz w:val="32"/>
          <w:szCs w:val="32"/>
        </w:rPr>
      </w:pPr>
    </w:p>
    <w:p w:rsidR="00C068F9" w:rsidRDefault="00C068F9">
      <w:pPr>
        <w:overflowPunct w:val="0"/>
        <w:adjustRightInd w:val="0"/>
        <w:snapToGrid w:val="0"/>
        <w:spacing w:line="360" w:lineRule="auto"/>
        <w:rPr>
          <w:rFonts w:ascii="黑体" w:eastAsia="黑体" w:hAnsi="黑体" w:cs="Times New Roman"/>
          <w:sz w:val="32"/>
          <w:szCs w:val="32"/>
        </w:rPr>
      </w:pPr>
    </w:p>
    <w:p w:rsidR="00C068F9" w:rsidRDefault="00CC7B5D">
      <w:pPr>
        <w:overflowPunct w:val="0"/>
        <w:adjustRightInd w:val="0"/>
        <w:snapToGrid w:val="0"/>
        <w:spacing w:line="360" w:lineRule="auto"/>
        <w:rPr>
          <w:rFonts w:ascii="黑体" w:eastAsia="黑体" w:hAnsi="黑体" w:cs="Times New Roman"/>
          <w:sz w:val="32"/>
          <w:szCs w:val="32"/>
        </w:rPr>
      </w:pPr>
      <w:bookmarkStart w:id="6" w:name="_GoBack"/>
      <w:bookmarkEnd w:id="6"/>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1</w:t>
      </w:r>
    </w:p>
    <w:p w:rsidR="00C068F9" w:rsidRDefault="00CC7B5D" w:rsidP="00131E8A">
      <w:pPr>
        <w:shd w:val="clear" w:color="auto" w:fill="FFFFFF"/>
        <w:adjustRightInd w:val="0"/>
        <w:snapToGrid w:val="0"/>
        <w:spacing w:beforeLines="50" w:afterLines="50" w:line="360" w:lineRule="auto"/>
        <w:jc w:val="center"/>
        <w:rPr>
          <w:rFonts w:asciiTheme="majorEastAsia" w:eastAsiaTheme="majorEastAsia" w:hAnsiTheme="majorEastAsia" w:cs="Times New Roman"/>
          <w:b/>
          <w:bCs/>
          <w:sz w:val="44"/>
          <w:szCs w:val="44"/>
        </w:rPr>
      </w:pPr>
      <w:r>
        <w:rPr>
          <w:rFonts w:asciiTheme="majorEastAsia" w:eastAsiaTheme="majorEastAsia" w:hAnsiTheme="majorEastAsia" w:cs="Times New Roman" w:hint="eastAsia"/>
          <w:b/>
          <w:bCs/>
          <w:sz w:val="44"/>
          <w:szCs w:val="44"/>
        </w:rPr>
        <w:t>在单位领取工薪类型的补贴</w:t>
      </w:r>
      <w:r>
        <w:rPr>
          <w:rFonts w:asciiTheme="majorEastAsia" w:eastAsiaTheme="majorEastAsia" w:hAnsiTheme="majorEastAsia" w:cs="Times New Roman"/>
          <w:b/>
          <w:bCs/>
          <w:sz w:val="44"/>
          <w:szCs w:val="44"/>
        </w:rPr>
        <w:t>标准</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09"/>
        <w:gridCol w:w="3361"/>
        <w:gridCol w:w="1182"/>
        <w:gridCol w:w="3010"/>
      </w:tblGrid>
      <w:tr w:rsidR="00C068F9">
        <w:trPr>
          <w:cantSplit/>
          <w:trHeight w:val="567"/>
          <w:jc w:val="center"/>
        </w:trPr>
        <w:tc>
          <w:tcPr>
            <w:tcW w:w="1509" w:type="dxa"/>
            <w:vAlign w:val="center"/>
          </w:tcPr>
          <w:p w:rsidR="00C068F9" w:rsidRDefault="00CC7B5D">
            <w:pPr>
              <w:adjustRightInd w:val="0"/>
              <w:snapToGrid w:val="0"/>
              <w:spacing w:line="360" w:lineRule="auto"/>
              <w:jc w:val="center"/>
              <w:rPr>
                <w:rFonts w:ascii="黑体" w:eastAsia="黑体" w:hAnsi="黑体" w:cs="Times New Roman"/>
                <w:spacing w:val="-4"/>
                <w:szCs w:val="21"/>
              </w:rPr>
            </w:pPr>
            <w:r>
              <w:rPr>
                <w:rFonts w:ascii="黑体" w:eastAsia="黑体" w:hAnsi="黑体" w:cs="Times New Roman" w:hint="eastAsia"/>
                <w:spacing w:val="-4"/>
                <w:szCs w:val="21"/>
              </w:rPr>
              <w:t>类</w:t>
            </w:r>
            <w:r>
              <w:rPr>
                <w:rFonts w:ascii="黑体" w:eastAsia="黑体" w:hAnsi="黑体" w:cs="Times New Roman" w:hint="eastAsia"/>
                <w:spacing w:val="-4"/>
                <w:szCs w:val="21"/>
              </w:rPr>
              <w:t xml:space="preserve">  </w:t>
            </w:r>
            <w:r>
              <w:rPr>
                <w:rFonts w:ascii="黑体" w:eastAsia="黑体" w:hAnsi="黑体" w:cs="Times New Roman" w:hint="eastAsia"/>
                <w:spacing w:val="-4"/>
                <w:szCs w:val="21"/>
              </w:rPr>
              <w:t>型</w:t>
            </w:r>
          </w:p>
        </w:tc>
        <w:tc>
          <w:tcPr>
            <w:tcW w:w="3361" w:type="dxa"/>
            <w:vAlign w:val="center"/>
          </w:tcPr>
          <w:p w:rsidR="00C068F9" w:rsidRDefault="00CC7B5D">
            <w:pPr>
              <w:adjustRightInd w:val="0"/>
              <w:snapToGrid w:val="0"/>
              <w:spacing w:line="360" w:lineRule="auto"/>
              <w:jc w:val="center"/>
              <w:rPr>
                <w:rFonts w:ascii="黑体" w:eastAsia="黑体" w:hAnsi="黑体" w:cs="Times New Roman"/>
                <w:spacing w:val="-4"/>
                <w:szCs w:val="21"/>
              </w:rPr>
            </w:pPr>
            <w:r>
              <w:rPr>
                <w:rFonts w:ascii="黑体" w:eastAsia="黑体" w:hAnsi="黑体" w:cs="Times New Roman" w:hint="eastAsia"/>
                <w:spacing w:val="-4"/>
                <w:szCs w:val="21"/>
              </w:rPr>
              <w:t>实际支付的计缴所得税的工薪</w:t>
            </w:r>
          </w:p>
        </w:tc>
        <w:tc>
          <w:tcPr>
            <w:tcW w:w="1182" w:type="dxa"/>
            <w:vAlign w:val="center"/>
          </w:tcPr>
          <w:p w:rsidR="00C068F9" w:rsidRDefault="00CC7B5D">
            <w:pPr>
              <w:adjustRightInd w:val="0"/>
              <w:snapToGrid w:val="0"/>
              <w:spacing w:line="360" w:lineRule="auto"/>
              <w:jc w:val="center"/>
              <w:rPr>
                <w:rFonts w:ascii="黑体" w:eastAsia="黑体" w:hAnsi="黑体" w:cs="Times New Roman"/>
                <w:spacing w:val="-4"/>
                <w:szCs w:val="21"/>
              </w:rPr>
            </w:pPr>
            <w:r>
              <w:rPr>
                <w:rFonts w:ascii="黑体" w:eastAsia="黑体" w:hAnsi="黑体" w:cs="Times New Roman" w:hint="eastAsia"/>
                <w:spacing w:val="-4"/>
                <w:szCs w:val="21"/>
              </w:rPr>
              <w:t>补贴比例</w:t>
            </w:r>
          </w:p>
        </w:tc>
        <w:tc>
          <w:tcPr>
            <w:tcW w:w="3010" w:type="dxa"/>
            <w:vAlign w:val="center"/>
          </w:tcPr>
          <w:p w:rsidR="00C068F9" w:rsidRDefault="00CC7B5D">
            <w:pPr>
              <w:adjustRightInd w:val="0"/>
              <w:snapToGrid w:val="0"/>
              <w:spacing w:line="360" w:lineRule="auto"/>
              <w:jc w:val="center"/>
              <w:rPr>
                <w:rFonts w:ascii="黑体" w:eastAsia="黑体" w:hAnsi="黑体" w:cs="Times New Roman"/>
                <w:spacing w:val="-4"/>
                <w:szCs w:val="21"/>
              </w:rPr>
            </w:pPr>
            <w:r>
              <w:rPr>
                <w:rFonts w:ascii="黑体" w:eastAsia="黑体" w:hAnsi="黑体" w:cs="Times New Roman" w:hint="eastAsia"/>
                <w:spacing w:val="-4"/>
                <w:szCs w:val="21"/>
              </w:rPr>
              <w:t>单个项目</w:t>
            </w:r>
            <w:r>
              <w:rPr>
                <w:rFonts w:ascii="黑体" w:eastAsia="黑体" w:hAnsi="黑体" w:cs="Times New Roman" w:hint="eastAsia"/>
                <w:spacing w:val="-4"/>
                <w:szCs w:val="21"/>
              </w:rPr>
              <w:t>(</w:t>
            </w:r>
            <w:r>
              <w:rPr>
                <w:rFonts w:ascii="黑体" w:eastAsia="黑体" w:hAnsi="黑体" w:cs="Times New Roman" w:hint="eastAsia"/>
                <w:spacing w:val="-4"/>
                <w:szCs w:val="21"/>
              </w:rPr>
              <w:t>人才</w:t>
            </w:r>
            <w:r>
              <w:rPr>
                <w:rFonts w:ascii="黑体" w:eastAsia="黑体" w:hAnsi="黑体" w:cs="Times New Roman" w:hint="eastAsia"/>
                <w:spacing w:val="-4"/>
                <w:szCs w:val="21"/>
              </w:rPr>
              <w:t>)</w:t>
            </w:r>
            <w:r>
              <w:rPr>
                <w:rFonts w:ascii="黑体" w:eastAsia="黑体" w:hAnsi="黑体" w:cs="Times New Roman" w:hint="eastAsia"/>
                <w:spacing w:val="-4"/>
                <w:szCs w:val="21"/>
              </w:rPr>
              <w:t>最高补贴额</w:t>
            </w:r>
          </w:p>
        </w:tc>
      </w:tr>
      <w:tr w:rsidR="00C068F9">
        <w:trPr>
          <w:cantSplit/>
          <w:trHeight w:val="567"/>
          <w:jc w:val="center"/>
        </w:trPr>
        <w:tc>
          <w:tcPr>
            <w:tcW w:w="1509" w:type="dxa"/>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高端外国专家</w:t>
            </w:r>
          </w:p>
        </w:tc>
        <w:tc>
          <w:tcPr>
            <w:tcW w:w="3361" w:type="dxa"/>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5</w:t>
            </w:r>
            <w:r>
              <w:rPr>
                <w:rFonts w:ascii="宋体" w:eastAsia="宋体" w:hAnsi="宋体" w:cs="Times New Roman" w:hint="eastAsia"/>
                <w:spacing w:val="-4"/>
                <w:szCs w:val="21"/>
              </w:rPr>
              <w:t>万元（含）以上</w:t>
            </w:r>
          </w:p>
        </w:tc>
        <w:tc>
          <w:tcPr>
            <w:tcW w:w="1182" w:type="dxa"/>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6</w:t>
            </w:r>
            <w:r>
              <w:rPr>
                <w:rFonts w:ascii="宋体" w:eastAsia="宋体" w:hAnsi="宋体" w:cs="Times New Roman"/>
                <w:spacing w:val="-4"/>
                <w:szCs w:val="21"/>
              </w:rPr>
              <w:t>0%</w:t>
            </w:r>
          </w:p>
        </w:tc>
        <w:tc>
          <w:tcPr>
            <w:tcW w:w="3010" w:type="dxa"/>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100</w:t>
            </w:r>
            <w:r>
              <w:rPr>
                <w:rFonts w:ascii="宋体" w:eastAsia="宋体" w:hAnsi="宋体" w:cs="Times New Roman" w:hint="eastAsia"/>
                <w:spacing w:val="-4"/>
                <w:szCs w:val="21"/>
              </w:rPr>
              <w:t>万元</w:t>
            </w:r>
          </w:p>
        </w:tc>
      </w:tr>
      <w:tr w:rsidR="00C068F9">
        <w:trPr>
          <w:cantSplit/>
          <w:trHeight w:val="567"/>
          <w:jc w:val="center"/>
        </w:trPr>
        <w:tc>
          <w:tcPr>
            <w:tcW w:w="1509" w:type="dxa"/>
            <w:vMerge w:val="restart"/>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其他</w:t>
            </w:r>
          </w:p>
        </w:tc>
        <w:tc>
          <w:tcPr>
            <w:tcW w:w="3361" w:type="dxa"/>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5</w:t>
            </w:r>
            <w:r>
              <w:rPr>
                <w:rFonts w:ascii="宋体" w:eastAsia="宋体" w:hAnsi="宋体" w:cs="Times New Roman" w:hint="eastAsia"/>
                <w:spacing w:val="-4"/>
                <w:szCs w:val="21"/>
              </w:rPr>
              <w:t>万元（含）以上、</w:t>
            </w:r>
            <w:r>
              <w:rPr>
                <w:rFonts w:ascii="宋体" w:eastAsia="宋体" w:hAnsi="宋体" w:cs="Times New Roman" w:hint="eastAsia"/>
                <w:spacing w:val="-4"/>
                <w:szCs w:val="21"/>
              </w:rPr>
              <w:t>10</w:t>
            </w:r>
            <w:r>
              <w:rPr>
                <w:rFonts w:ascii="宋体" w:eastAsia="宋体" w:hAnsi="宋体" w:cs="Times New Roman" w:hint="eastAsia"/>
                <w:spacing w:val="-4"/>
                <w:szCs w:val="21"/>
              </w:rPr>
              <w:t>万元以下</w:t>
            </w:r>
          </w:p>
        </w:tc>
        <w:tc>
          <w:tcPr>
            <w:tcW w:w="1182" w:type="dxa"/>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25%</w:t>
            </w:r>
          </w:p>
        </w:tc>
        <w:tc>
          <w:tcPr>
            <w:tcW w:w="3010" w:type="dxa"/>
            <w:vMerge w:val="restart"/>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60</w:t>
            </w:r>
            <w:r>
              <w:rPr>
                <w:rFonts w:ascii="宋体" w:eastAsia="宋体" w:hAnsi="宋体" w:cs="Times New Roman" w:hint="eastAsia"/>
                <w:spacing w:val="-4"/>
                <w:szCs w:val="21"/>
              </w:rPr>
              <w:t>万元</w:t>
            </w:r>
          </w:p>
        </w:tc>
      </w:tr>
      <w:tr w:rsidR="00C068F9">
        <w:trPr>
          <w:cantSplit/>
          <w:trHeight w:val="567"/>
          <w:jc w:val="center"/>
        </w:trPr>
        <w:tc>
          <w:tcPr>
            <w:tcW w:w="1509" w:type="dxa"/>
            <w:vMerge/>
            <w:vAlign w:val="center"/>
          </w:tcPr>
          <w:p w:rsidR="00C068F9" w:rsidRDefault="00C068F9">
            <w:pPr>
              <w:adjustRightInd w:val="0"/>
              <w:snapToGrid w:val="0"/>
              <w:spacing w:line="360" w:lineRule="auto"/>
              <w:jc w:val="center"/>
              <w:rPr>
                <w:rFonts w:ascii="宋体" w:eastAsia="宋体" w:hAnsi="宋体" w:cs="Times New Roman"/>
                <w:spacing w:val="-4"/>
                <w:szCs w:val="21"/>
              </w:rPr>
            </w:pPr>
          </w:p>
        </w:tc>
        <w:tc>
          <w:tcPr>
            <w:tcW w:w="3361" w:type="dxa"/>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10</w:t>
            </w:r>
            <w:r>
              <w:rPr>
                <w:rFonts w:ascii="宋体" w:eastAsia="宋体" w:hAnsi="宋体" w:cs="Times New Roman" w:hint="eastAsia"/>
                <w:spacing w:val="-4"/>
                <w:szCs w:val="21"/>
              </w:rPr>
              <w:t>万元（含）以上、</w:t>
            </w:r>
            <w:r>
              <w:rPr>
                <w:rFonts w:ascii="宋体" w:eastAsia="宋体" w:hAnsi="宋体" w:cs="Times New Roman" w:hint="eastAsia"/>
                <w:spacing w:val="-4"/>
                <w:szCs w:val="21"/>
              </w:rPr>
              <w:t>20</w:t>
            </w:r>
            <w:r>
              <w:rPr>
                <w:rFonts w:ascii="宋体" w:eastAsia="宋体" w:hAnsi="宋体" w:cs="Times New Roman" w:hint="eastAsia"/>
                <w:spacing w:val="-4"/>
                <w:szCs w:val="21"/>
              </w:rPr>
              <w:t>万元以下</w:t>
            </w:r>
          </w:p>
        </w:tc>
        <w:tc>
          <w:tcPr>
            <w:tcW w:w="1182" w:type="dxa"/>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30%</w:t>
            </w:r>
          </w:p>
        </w:tc>
        <w:tc>
          <w:tcPr>
            <w:tcW w:w="3010" w:type="dxa"/>
            <w:vMerge/>
            <w:vAlign w:val="center"/>
          </w:tcPr>
          <w:p w:rsidR="00C068F9" w:rsidRDefault="00C068F9">
            <w:pPr>
              <w:adjustRightInd w:val="0"/>
              <w:snapToGrid w:val="0"/>
              <w:spacing w:line="360" w:lineRule="auto"/>
              <w:jc w:val="center"/>
              <w:rPr>
                <w:rFonts w:ascii="宋体" w:eastAsia="宋体" w:hAnsi="宋体" w:cs="Times New Roman"/>
                <w:spacing w:val="-4"/>
                <w:szCs w:val="21"/>
              </w:rPr>
            </w:pPr>
          </w:p>
        </w:tc>
      </w:tr>
      <w:tr w:rsidR="00C068F9">
        <w:trPr>
          <w:cantSplit/>
          <w:trHeight w:val="567"/>
          <w:jc w:val="center"/>
        </w:trPr>
        <w:tc>
          <w:tcPr>
            <w:tcW w:w="1509" w:type="dxa"/>
            <w:vMerge/>
            <w:vAlign w:val="center"/>
          </w:tcPr>
          <w:p w:rsidR="00C068F9" w:rsidRDefault="00C068F9">
            <w:pPr>
              <w:adjustRightInd w:val="0"/>
              <w:snapToGrid w:val="0"/>
              <w:spacing w:line="360" w:lineRule="auto"/>
              <w:jc w:val="center"/>
              <w:rPr>
                <w:rFonts w:ascii="宋体" w:eastAsia="宋体" w:hAnsi="宋体" w:cs="Times New Roman"/>
                <w:spacing w:val="-4"/>
                <w:szCs w:val="21"/>
              </w:rPr>
            </w:pPr>
          </w:p>
        </w:tc>
        <w:tc>
          <w:tcPr>
            <w:tcW w:w="3361" w:type="dxa"/>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20</w:t>
            </w:r>
            <w:r>
              <w:rPr>
                <w:rFonts w:ascii="宋体" w:eastAsia="宋体" w:hAnsi="宋体" w:cs="Times New Roman" w:hint="eastAsia"/>
                <w:spacing w:val="-4"/>
                <w:szCs w:val="21"/>
              </w:rPr>
              <w:t>万元（含）以上</w:t>
            </w:r>
          </w:p>
        </w:tc>
        <w:tc>
          <w:tcPr>
            <w:tcW w:w="1182" w:type="dxa"/>
            <w:vAlign w:val="center"/>
          </w:tcPr>
          <w:p w:rsidR="00C068F9" w:rsidRDefault="00CC7B5D">
            <w:pPr>
              <w:adjustRightInd w:val="0"/>
              <w:snapToGrid w:val="0"/>
              <w:spacing w:line="360" w:lineRule="auto"/>
              <w:jc w:val="center"/>
              <w:rPr>
                <w:rFonts w:ascii="宋体" w:eastAsia="宋体" w:hAnsi="宋体" w:cs="Times New Roman"/>
                <w:spacing w:val="-4"/>
                <w:szCs w:val="21"/>
              </w:rPr>
            </w:pPr>
            <w:r>
              <w:rPr>
                <w:rFonts w:ascii="宋体" w:eastAsia="宋体" w:hAnsi="宋体" w:cs="Times New Roman" w:hint="eastAsia"/>
                <w:spacing w:val="-4"/>
                <w:szCs w:val="21"/>
              </w:rPr>
              <w:t>35%</w:t>
            </w:r>
          </w:p>
        </w:tc>
        <w:tc>
          <w:tcPr>
            <w:tcW w:w="3010" w:type="dxa"/>
            <w:vMerge/>
            <w:vAlign w:val="center"/>
          </w:tcPr>
          <w:p w:rsidR="00C068F9" w:rsidRDefault="00C068F9">
            <w:pPr>
              <w:adjustRightInd w:val="0"/>
              <w:snapToGrid w:val="0"/>
              <w:spacing w:line="360" w:lineRule="auto"/>
              <w:jc w:val="center"/>
              <w:rPr>
                <w:rFonts w:ascii="宋体" w:eastAsia="宋体" w:hAnsi="宋体" w:cs="Times New Roman"/>
                <w:spacing w:val="-4"/>
                <w:szCs w:val="21"/>
              </w:rPr>
            </w:pPr>
          </w:p>
        </w:tc>
      </w:tr>
    </w:tbl>
    <w:p w:rsidR="00C068F9" w:rsidRDefault="00C068F9">
      <w:pPr>
        <w:adjustRightInd w:val="0"/>
        <w:snapToGrid w:val="0"/>
        <w:spacing w:line="360" w:lineRule="auto"/>
        <w:rPr>
          <w:rFonts w:ascii="Times New Roman" w:eastAsia="仿宋_GB2312" w:hAnsi="Times New Roman" w:cs="Times New Roman"/>
          <w:sz w:val="28"/>
          <w:szCs w:val="28"/>
        </w:rPr>
      </w:pPr>
    </w:p>
    <w:p w:rsidR="00C068F9" w:rsidRDefault="00CC7B5D">
      <w:pPr>
        <w:adjustRightInd w:val="0"/>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注：“高端外国专家”是指《外国人来华工作分类标准（试行）》外国高端人才（</w:t>
      </w:r>
      <w:r>
        <w:rPr>
          <w:rFonts w:ascii="楷体_GB2312" w:eastAsia="楷体_GB2312" w:hAnsi="Times New Roman" w:cs="Times New Roman" w:hint="eastAsia"/>
          <w:sz w:val="24"/>
          <w:szCs w:val="24"/>
        </w:rPr>
        <w:t>A</w:t>
      </w:r>
      <w:r>
        <w:rPr>
          <w:rFonts w:ascii="楷体_GB2312" w:eastAsia="楷体_GB2312" w:hAnsi="Times New Roman" w:cs="Times New Roman" w:hint="eastAsia"/>
          <w:sz w:val="24"/>
          <w:szCs w:val="24"/>
        </w:rPr>
        <w:t>类）第二条规定的“符合国际公认的专业成就认定标准的”外国专家，具体包括诺贝尔奖获得者，发达国家科学院院士、工程院院士，各国科技计划项目成果负责人、首席科学家或主要成员，各国国立研究所或国家实验室主任负责人、高级研究员等外国专家。</w:t>
      </w:r>
    </w:p>
    <w:p w:rsidR="00C068F9" w:rsidRDefault="00C068F9">
      <w:pPr>
        <w:widowControl/>
        <w:adjustRightInd w:val="0"/>
        <w:snapToGrid w:val="0"/>
        <w:spacing w:line="360" w:lineRule="auto"/>
        <w:jc w:val="left"/>
        <w:rPr>
          <w:rFonts w:ascii="黑体" w:eastAsia="黑体" w:hAnsi="黑体" w:cs="Times New Roman"/>
          <w:sz w:val="32"/>
          <w:szCs w:val="32"/>
        </w:rPr>
      </w:pPr>
    </w:p>
    <w:p w:rsidR="00C068F9" w:rsidRDefault="00C068F9">
      <w:pPr>
        <w:widowControl/>
        <w:adjustRightInd w:val="0"/>
        <w:snapToGrid w:val="0"/>
        <w:spacing w:line="360" w:lineRule="auto"/>
        <w:jc w:val="left"/>
        <w:rPr>
          <w:rFonts w:ascii="黑体" w:eastAsia="黑体" w:hAnsi="黑体" w:cs="Times New Roman"/>
          <w:sz w:val="32"/>
          <w:szCs w:val="32"/>
        </w:rPr>
      </w:pPr>
    </w:p>
    <w:p w:rsidR="00C068F9" w:rsidRDefault="00C068F9">
      <w:pPr>
        <w:widowControl/>
        <w:adjustRightInd w:val="0"/>
        <w:snapToGrid w:val="0"/>
        <w:spacing w:line="360" w:lineRule="auto"/>
        <w:jc w:val="left"/>
        <w:rPr>
          <w:rFonts w:ascii="黑体" w:eastAsia="黑体" w:hAnsi="黑体" w:cs="Times New Roman"/>
          <w:sz w:val="32"/>
          <w:szCs w:val="32"/>
        </w:rPr>
      </w:pPr>
    </w:p>
    <w:p w:rsidR="00C068F9" w:rsidRDefault="00C068F9">
      <w:pPr>
        <w:widowControl/>
        <w:adjustRightInd w:val="0"/>
        <w:snapToGrid w:val="0"/>
        <w:spacing w:line="360" w:lineRule="auto"/>
        <w:jc w:val="left"/>
        <w:rPr>
          <w:rFonts w:ascii="黑体" w:eastAsia="黑体" w:hAnsi="黑体" w:cs="Times New Roman"/>
          <w:sz w:val="32"/>
          <w:szCs w:val="32"/>
        </w:rPr>
      </w:pPr>
    </w:p>
    <w:p w:rsidR="00C068F9" w:rsidRDefault="00C068F9">
      <w:pPr>
        <w:widowControl/>
        <w:adjustRightInd w:val="0"/>
        <w:snapToGrid w:val="0"/>
        <w:spacing w:line="360" w:lineRule="auto"/>
        <w:jc w:val="left"/>
        <w:rPr>
          <w:rFonts w:ascii="黑体" w:eastAsia="黑体" w:hAnsi="黑体" w:cs="Times New Roman"/>
          <w:sz w:val="32"/>
          <w:szCs w:val="32"/>
        </w:rPr>
      </w:pPr>
    </w:p>
    <w:p w:rsidR="00C068F9" w:rsidRDefault="00C068F9">
      <w:pPr>
        <w:widowControl/>
        <w:adjustRightInd w:val="0"/>
        <w:snapToGrid w:val="0"/>
        <w:spacing w:line="360" w:lineRule="auto"/>
        <w:jc w:val="left"/>
        <w:rPr>
          <w:rFonts w:ascii="黑体" w:eastAsia="黑体" w:hAnsi="黑体" w:cs="Times New Roman"/>
          <w:sz w:val="32"/>
          <w:szCs w:val="32"/>
        </w:rPr>
      </w:pPr>
    </w:p>
    <w:p w:rsidR="00C068F9" w:rsidRDefault="00C068F9">
      <w:pPr>
        <w:widowControl/>
        <w:adjustRightInd w:val="0"/>
        <w:snapToGrid w:val="0"/>
        <w:spacing w:line="360" w:lineRule="auto"/>
        <w:jc w:val="left"/>
        <w:rPr>
          <w:rFonts w:ascii="黑体" w:eastAsia="黑体" w:hAnsi="黑体" w:cs="Times New Roman"/>
          <w:sz w:val="32"/>
          <w:szCs w:val="32"/>
        </w:rPr>
        <w:sectPr w:rsidR="00C068F9">
          <w:pgSz w:w="11906" w:h="16838"/>
          <w:pgMar w:top="1440" w:right="1800" w:bottom="1440" w:left="1800" w:header="851" w:footer="992" w:gutter="0"/>
          <w:cols w:space="425"/>
          <w:docGrid w:type="lines" w:linePitch="312"/>
        </w:sectPr>
      </w:pPr>
    </w:p>
    <w:p w:rsidR="00C068F9" w:rsidRDefault="00CC7B5D">
      <w:pPr>
        <w:widowControl/>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C068F9" w:rsidRDefault="00CC7B5D">
      <w:pPr>
        <w:overflowPunct w:val="0"/>
        <w:adjustRightInd w:val="0"/>
        <w:snapToGrid w:val="0"/>
        <w:spacing w:line="580" w:lineRule="exact"/>
        <w:jc w:val="center"/>
        <w:rPr>
          <w:rFonts w:ascii="宋体" w:eastAsia="宋体" w:hAnsi="宋体"/>
          <w:b/>
          <w:bCs/>
          <w:color w:val="000000"/>
          <w:sz w:val="44"/>
          <w:szCs w:val="44"/>
        </w:rPr>
      </w:pPr>
      <w:r>
        <w:rPr>
          <w:rFonts w:ascii="宋体" w:eastAsia="宋体" w:hAnsi="宋体" w:hint="eastAsia"/>
          <w:b/>
          <w:bCs/>
          <w:color w:val="000000"/>
          <w:sz w:val="44"/>
          <w:szCs w:val="44"/>
        </w:rPr>
        <w:t>不在单位领取工薪类型的补贴标准</w:t>
      </w:r>
    </w:p>
    <w:p w:rsidR="00C068F9" w:rsidRDefault="00C068F9">
      <w:pPr>
        <w:overflowPunct w:val="0"/>
        <w:adjustRightInd w:val="0"/>
        <w:snapToGrid w:val="0"/>
        <w:spacing w:line="580" w:lineRule="exact"/>
        <w:jc w:val="center"/>
        <w:rPr>
          <w:rFonts w:ascii="Times New Roman" w:eastAsia="方正小标宋简体" w:hAnsi="Times New Roman"/>
          <w:bCs/>
          <w:color w:val="000000"/>
          <w:sz w:val="44"/>
          <w:szCs w:val="44"/>
        </w:rPr>
      </w:pPr>
    </w:p>
    <w:p w:rsidR="00C068F9" w:rsidRDefault="00CC7B5D">
      <w:pPr>
        <w:overflowPunct w:val="0"/>
        <w:adjustRightInd w:val="0"/>
        <w:snapToGrid w:val="0"/>
        <w:spacing w:line="580" w:lineRule="exact"/>
        <w:jc w:val="center"/>
        <w:rPr>
          <w:rFonts w:ascii="Times New Roman" w:eastAsia="方正小标宋简体" w:hAnsi="Times New Roman"/>
          <w:bCs/>
          <w:color w:val="000000"/>
          <w:sz w:val="44"/>
          <w:szCs w:val="44"/>
        </w:rPr>
      </w:pPr>
      <w:r>
        <w:rPr>
          <w:rFonts w:ascii="楷体_GB2312" w:eastAsia="楷体_GB2312" w:hAnsi="Times New Roman" w:hint="eastAsia"/>
          <w:sz w:val="24"/>
        </w:rPr>
        <w:t xml:space="preserve">                                                  </w:t>
      </w:r>
      <w:r>
        <w:rPr>
          <w:rFonts w:ascii="楷体_GB2312" w:eastAsia="楷体_GB2312" w:hAnsi="Times New Roman" w:hint="eastAsia"/>
          <w:sz w:val="24"/>
        </w:rPr>
        <w:t>（币种：人民币）</w:t>
      </w:r>
    </w:p>
    <w:tbl>
      <w:tblPr>
        <w:tblpPr w:leftFromText="180" w:rightFromText="180" w:vertAnchor="text" w:horzAnchor="margin" w:tblpXSpec="center" w:tblpY="264"/>
        <w:tblW w:w="115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92"/>
        <w:gridCol w:w="1810"/>
        <w:gridCol w:w="3687"/>
        <w:gridCol w:w="1419"/>
        <w:gridCol w:w="3687"/>
      </w:tblGrid>
      <w:tr w:rsidR="00C068F9">
        <w:trPr>
          <w:trHeight w:hRule="exact" w:val="1418"/>
        </w:trPr>
        <w:tc>
          <w:tcPr>
            <w:tcW w:w="993" w:type="dxa"/>
            <w:tcBorders>
              <w:top w:val="single" w:sz="8" w:space="0" w:color="auto"/>
              <w:left w:val="single" w:sz="8"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黑体" w:eastAsia="黑体" w:hAnsi="黑体" w:cs="Times New Roman"/>
                <w:sz w:val="28"/>
                <w:szCs w:val="28"/>
              </w:rPr>
            </w:pPr>
            <w:r>
              <w:rPr>
                <w:rFonts w:ascii="黑体" w:eastAsia="黑体" w:hAnsi="黑体" w:hint="eastAsia"/>
                <w:sz w:val="28"/>
                <w:szCs w:val="28"/>
              </w:rPr>
              <w:t>序号</w:t>
            </w:r>
          </w:p>
        </w:tc>
        <w:tc>
          <w:tcPr>
            <w:tcW w:w="1809" w:type="dxa"/>
            <w:tcBorders>
              <w:top w:val="single" w:sz="8" w:space="0" w:color="auto"/>
              <w:left w:val="single" w:sz="4"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黑体" w:eastAsia="黑体" w:hAnsi="黑体" w:cs="Times New Roman"/>
                <w:sz w:val="28"/>
                <w:szCs w:val="28"/>
              </w:rPr>
            </w:pPr>
            <w:r>
              <w:rPr>
                <w:rFonts w:ascii="黑体" w:eastAsia="黑体" w:hAnsi="黑体" w:hint="eastAsia"/>
                <w:sz w:val="28"/>
                <w:szCs w:val="28"/>
              </w:rPr>
              <w:t>开支范围</w:t>
            </w:r>
          </w:p>
        </w:tc>
        <w:tc>
          <w:tcPr>
            <w:tcW w:w="3685" w:type="dxa"/>
            <w:tcBorders>
              <w:top w:val="single" w:sz="8" w:space="0" w:color="auto"/>
              <w:left w:val="single" w:sz="4" w:space="0" w:color="auto"/>
              <w:bottom w:val="single" w:sz="4" w:space="0" w:color="auto"/>
              <w:right w:val="single" w:sz="4" w:space="0" w:color="auto"/>
            </w:tcBorders>
          </w:tcPr>
          <w:p w:rsidR="00C068F9" w:rsidRDefault="00C068F9">
            <w:pPr>
              <w:widowControl/>
              <w:overflowPunct w:val="0"/>
              <w:adjustRightInd w:val="0"/>
              <w:snapToGrid w:val="0"/>
              <w:spacing w:line="320" w:lineRule="exact"/>
              <w:jc w:val="center"/>
              <w:rPr>
                <w:rFonts w:ascii="黑体" w:eastAsia="黑体" w:hAnsi="黑体" w:cs="Times New Roman"/>
                <w:sz w:val="28"/>
                <w:szCs w:val="28"/>
              </w:rPr>
            </w:pPr>
          </w:p>
          <w:p w:rsidR="00C068F9" w:rsidRDefault="00C068F9">
            <w:pPr>
              <w:widowControl/>
              <w:overflowPunct w:val="0"/>
              <w:adjustRightInd w:val="0"/>
              <w:snapToGrid w:val="0"/>
              <w:spacing w:line="320" w:lineRule="exact"/>
              <w:jc w:val="center"/>
              <w:rPr>
                <w:rFonts w:ascii="黑体" w:eastAsia="黑体" w:hAnsi="黑体"/>
                <w:sz w:val="28"/>
                <w:szCs w:val="28"/>
              </w:rPr>
            </w:pPr>
          </w:p>
          <w:p w:rsidR="00C068F9" w:rsidRDefault="00CC7B5D">
            <w:pPr>
              <w:widowControl/>
              <w:overflowPunct w:val="0"/>
              <w:adjustRightInd w:val="0"/>
              <w:snapToGrid w:val="0"/>
              <w:spacing w:line="320" w:lineRule="exact"/>
              <w:jc w:val="center"/>
              <w:rPr>
                <w:rFonts w:ascii="黑体" w:eastAsia="黑体" w:hAnsi="黑体" w:cs="Times New Roman"/>
                <w:sz w:val="28"/>
                <w:szCs w:val="28"/>
              </w:rPr>
            </w:pPr>
            <w:r>
              <w:rPr>
                <w:rFonts w:ascii="黑体" w:eastAsia="黑体" w:hAnsi="黑体" w:hint="eastAsia"/>
                <w:sz w:val="28"/>
                <w:szCs w:val="28"/>
              </w:rPr>
              <w:t>包括内容</w:t>
            </w:r>
          </w:p>
        </w:tc>
        <w:tc>
          <w:tcPr>
            <w:tcW w:w="1418" w:type="dxa"/>
            <w:tcBorders>
              <w:top w:val="single" w:sz="8" w:space="0" w:color="auto"/>
              <w:left w:val="single" w:sz="4"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黑体" w:eastAsia="黑体" w:hAnsi="黑体" w:cs="Times New Roman"/>
                <w:sz w:val="28"/>
                <w:szCs w:val="28"/>
              </w:rPr>
            </w:pPr>
            <w:r>
              <w:rPr>
                <w:rFonts w:ascii="黑体" w:eastAsia="黑体" w:hAnsi="黑体" w:hint="eastAsia"/>
                <w:sz w:val="28"/>
                <w:szCs w:val="28"/>
              </w:rPr>
              <w:t>资助上限</w:t>
            </w:r>
          </w:p>
          <w:p w:rsidR="00C068F9" w:rsidRDefault="00CC7B5D">
            <w:pPr>
              <w:widowControl/>
              <w:overflowPunct w:val="0"/>
              <w:adjustRightInd w:val="0"/>
              <w:snapToGrid w:val="0"/>
              <w:spacing w:line="320" w:lineRule="exact"/>
              <w:jc w:val="center"/>
              <w:rPr>
                <w:rFonts w:ascii="黑体" w:eastAsia="黑体" w:hAnsi="黑体" w:cs="Times New Roman"/>
                <w:sz w:val="28"/>
                <w:szCs w:val="28"/>
              </w:rPr>
            </w:pPr>
            <w:r>
              <w:rPr>
                <w:rFonts w:ascii="黑体" w:eastAsia="黑体" w:hAnsi="黑体" w:hint="eastAsia"/>
                <w:sz w:val="28"/>
                <w:szCs w:val="28"/>
              </w:rPr>
              <w:t>标准</w:t>
            </w:r>
          </w:p>
        </w:tc>
        <w:tc>
          <w:tcPr>
            <w:tcW w:w="3685" w:type="dxa"/>
            <w:tcBorders>
              <w:top w:val="single" w:sz="8" w:space="0" w:color="auto"/>
              <w:left w:val="single" w:sz="4" w:space="0" w:color="auto"/>
              <w:bottom w:val="single" w:sz="4" w:space="0" w:color="auto"/>
              <w:right w:val="single" w:sz="8" w:space="0" w:color="auto"/>
            </w:tcBorders>
            <w:vAlign w:val="center"/>
          </w:tcPr>
          <w:p w:rsidR="00C068F9" w:rsidRDefault="00CC7B5D">
            <w:pPr>
              <w:widowControl/>
              <w:overflowPunct w:val="0"/>
              <w:adjustRightInd w:val="0"/>
              <w:snapToGrid w:val="0"/>
              <w:spacing w:line="320" w:lineRule="exact"/>
              <w:jc w:val="center"/>
              <w:rPr>
                <w:rFonts w:ascii="黑体" w:eastAsia="黑体" w:hAnsi="黑体" w:cs="Times New Roman"/>
                <w:sz w:val="28"/>
                <w:szCs w:val="28"/>
              </w:rPr>
            </w:pPr>
            <w:r>
              <w:rPr>
                <w:rFonts w:ascii="黑体" w:eastAsia="黑体" w:hAnsi="黑体" w:hint="eastAsia"/>
                <w:sz w:val="28"/>
                <w:szCs w:val="28"/>
              </w:rPr>
              <w:t>备</w:t>
            </w:r>
            <w:r>
              <w:rPr>
                <w:rFonts w:ascii="黑体" w:eastAsia="黑体" w:hAnsi="黑体" w:hint="eastAsia"/>
                <w:sz w:val="28"/>
                <w:szCs w:val="28"/>
              </w:rPr>
              <w:t xml:space="preserve"> </w:t>
            </w:r>
            <w:r>
              <w:rPr>
                <w:rFonts w:ascii="黑体" w:eastAsia="黑体" w:hAnsi="黑体" w:hint="eastAsia"/>
                <w:sz w:val="28"/>
                <w:szCs w:val="28"/>
              </w:rPr>
              <w:t>注</w:t>
            </w:r>
          </w:p>
        </w:tc>
      </w:tr>
      <w:tr w:rsidR="00C068F9">
        <w:trPr>
          <w:trHeight w:hRule="exact" w:val="3129"/>
        </w:trPr>
        <w:tc>
          <w:tcPr>
            <w:tcW w:w="993" w:type="dxa"/>
            <w:tcBorders>
              <w:top w:val="single" w:sz="4" w:space="0" w:color="auto"/>
              <w:left w:val="single" w:sz="8"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sz w:val="28"/>
                <w:szCs w:val="28"/>
              </w:rPr>
              <w:t>1</w:t>
            </w:r>
          </w:p>
        </w:tc>
        <w:tc>
          <w:tcPr>
            <w:tcW w:w="1809" w:type="dxa"/>
            <w:tcBorders>
              <w:top w:val="single" w:sz="4" w:space="0" w:color="auto"/>
              <w:left w:val="single" w:sz="4"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hint="eastAsia"/>
                <w:sz w:val="28"/>
                <w:szCs w:val="28"/>
              </w:rPr>
              <w:t>专家交通费</w:t>
            </w:r>
          </w:p>
        </w:tc>
        <w:tc>
          <w:tcPr>
            <w:tcW w:w="3685" w:type="dxa"/>
            <w:tcBorders>
              <w:top w:val="single" w:sz="4" w:space="0" w:color="auto"/>
              <w:left w:val="single" w:sz="4" w:space="0" w:color="auto"/>
              <w:bottom w:val="single" w:sz="4" w:space="0" w:color="auto"/>
              <w:right w:val="single" w:sz="4" w:space="0" w:color="auto"/>
            </w:tcBorders>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hint="eastAsia"/>
                <w:sz w:val="28"/>
                <w:szCs w:val="28"/>
              </w:rPr>
              <w:t>指海外人才本人因来华工作产生的在国外出发地（返程地）和中国的入（出）境口岸之间的国际机票和其他交通费用，以及在中国境内城市之间或市内因工作需要乘坐交通工具所发生的费用</w:t>
            </w:r>
          </w:p>
        </w:tc>
        <w:tc>
          <w:tcPr>
            <w:tcW w:w="1418" w:type="dxa"/>
            <w:tcBorders>
              <w:top w:val="single" w:sz="4" w:space="0" w:color="auto"/>
              <w:left w:val="single" w:sz="4"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hint="eastAsia"/>
                <w:sz w:val="28"/>
                <w:szCs w:val="28"/>
              </w:rPr>
              <w:t>据实核销</w:t>
            </w:r>
          </w:p>
        </w:tc>
        <w:tc>
          <w:tcPr>
            <w:tcW w:w="3685" w:type="dxa"/>
            <w:tcBorders>
              <w:top w:val="single" w:sz="4" w:space="0" w:color="auto"/>
              <w:left w:val="single" w:sz="4" w:space="0" w:color="auto"/>
              <w:bottom w:val="single" w:sz="4" w:space="0" w:color="auto"/>
              <w:right w:val="single" w:sz="8" w:space="0" w:color="auto"/>
            </w:tcBorders>
            <w:vAlign w:val="center"/>
          </w:tcPr>
          <w:p w:rsidR="00C068F9" w:rsidRDefault="00CC7B5D">
            <w:pPr>
              <w:overflowPunct w:val="0"/>
              <w:adjustRightInd w:val="0"/>
              <w:snapToGrid w:val="0"/>
              <w:spacing w:line="320" w:lineRule="exact"/>
              <w:rPr>
                <w:rFonts w:eastAsia="宋体" w:cs="Times New Roman"/>
                <w:sz w:val="28"/>
                <w:szCs w:val="28"/>
              </w:rPr>
            </w:pPr>
            <w:r>
              <w:rPr>
                <w:rFonts w:ascii="Times New Roman" w:eastAsia="仿宋_GB2312" w:hAnsi="Times New Roman" w:hint="eastAsia"/>
                <w:sz w:val="28"/>
                <w:szCs w:val="28"/>
              </w:rPr>
              <w:t>根据海外人才层次、健康状况、工作需要在可靠、便利、节俭的原则下选择交通工具及座位等级，包括乘坐国际</w:t>
            </w:r>
            <w:r>
              <w:rPr>
                <w:rFonts w:ascii="Times New Roman" w:eastAsia="仿宋_GB2312" w:hAnsi="Times New Roman"/>
                <w:sz w:val="28"/>
                <w:szCs w:val="28"/>
              </w:rPr>
              <w:t>/</w:t>
            </w:r>
            <w:r>
              <w:rPr>
                <w:rFonts w:ascii="Times New Roman" w:eastAsia="仿宋_GB2312" w:hAnsi="Times New Roman" w:hint="eastAsia"/>
                <w:sz w:val="28"/>
                <w:szCs w:val="28"/>
              </w:rPr>
              <w:t>国内航班；火车、高铁</w:t>
            </w:r>
            <w:r>
              <w:rPr>
                <w:rFonts w:ascii="Times New Roman" w:eastAsia="仿宋_GB2312" w:hAnsi="Times New Roman"/>
                <w:sz w:val="28"/>
                <w:szCs w:val="28"/>
              </w:rPr>
              <w:t>/</w:t>
            </w:r>
            <w:r>
              <w:rPr>
                <w:rFonts w:ascii="Times New Roman" w:eastAsia="仿宋_GB2312" w:hAnsi="Times New Roman" w:hint="eastAsia"/>
                <w:sz w:val="28"/>
                <w:szCs w:val="28"/>
              </w:rPr>
              <w:t>动车；轮船（不包括旅游船）；室内出租车费</w:t>
            </w:r>
          </w:p>
        </w:tc>
      </w:tr>
      <w:tr w:rsidR="00C068F9">
        <w:trPr>
          <w:trHeight w:val="1418"/>
        </w:trPr>
        <w:tc>
          <w:tcPr>
            <w:tcW w:w="993" w:type="dxa"/>
            <w:tcBorders>
              <w:top w:val="single" w:sz="4" w:space="0" w:color="auto"/>
              <w:left w:val="single" w:sz="8"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sz w:val="28"/>
                <w:szCs w:val="28"/>
              </w:rPr>
              <w:lastRenderedPageBreak/>
              <w:t>2</w:t>
            </w:r>
          </w:p>
        </w:tc>
        <w:tc>
          <w:tcPr>
            <w:tcW w:w="1809" w:type="dxa"/>
            <w:tcBorders>
              <w:top w:val="single" w:sz="4" w:space="0" w:color="auto"/>
              <w:left w:val="single" w:sz="4"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hint="eastAsia"/>
                <w:sz w:val="28"/>
                <w:szCs w:val="28"/>
              </w:rPr>
              <w:t>专家咨询费（讲课费）</w:t>
            </w:r>
          </w:p>
        </w:tc>
        <w:tc>
          <w:tcPr>
            <w:tcW w:w="3685" w:type="dxa"/>
            <w:tcBorders>
              <w:top w:val="single" w:sz="4" w:space="0" w:color="auto"/>
              <w:left w:val="single" w:sz="4" w:space="0" w:color="auto"/>
              <w:bottom w:val="single" w:sz="4" w:space="0" w:color="auto"/>
              <w:right w:val="single" w:sz="4" w:space="0" w:color="auto"/>
            </w:tcBorders>
          </w:tcPr>
          <w:p w:rsidR="00C068F9" w:rsidRDefault="00CC7B5D">
            <w:pPr>
              <w:widowControl/>
              <w:overflowPunct w:val="0"/>
              <w:adjustRightInd w:val="0"/>
              <w:snapToGrid w:val="0"/>
              <w:spacing w:line="320" w:lineRule="exact"/>
              <w:rPr>
                <w:rFonts w:ascii="Times New Roman" w:eastAsia="仿宋_GB2312" w:hAnsi="Times New Roman" w:cs="Times New Roman"/>
                <w:sz w:val="28"/>
                <w:szCs w:val="28"/>
              </w:rPr>
            </w:pPr>
            <w:r>
              <w:rPr>
                <w:rFonts w:ascii="Times New Roman" w:eastAsia="仿宋_GB2312" w:hAnsi="Times New Roman" w:hint="eastAsia"/>
                <w:sz w:val="28"/>
                <w:szCs w:val="28"/>
              </w:rPr>
              <w:t>指未与项目单位建立劳动关系的海外人才，因从事咨询、讲座、授课、技术服务等劳务取得的临时性报酬</w:t>
            </w:r>
          </w:p>
        </w:tc>
        <w:tc>
          <w:tcPr>
            <w:tcW w:w="1418" w:type="dxa"/>
            <w:tcBorders>
              <w:top w:val="single" w:sz="4" w:space="0" w:color="auto"/>
              <w:left w:val="single" w:sz="4"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sz w:val="28"/>
                <w:szCs w:val="28"/>
              </w:rPr>
              <w:t>3000</w:t>
            </w:r>
            <w:r>
              <w:rPr>
                <w:rFonts w:ascii="Times New Roman" w:eastAsia="仿宋_GB2312" w:hAnsi="Times New Roman" w:hint="eastAsia"/>
                <w:sz w:val="28"/>
                <w:szCs w:val="28"/>
              </w:rPr>
              <w:t>元</w:t>
            </w:r>
            <w:r>
              <w:rPr>
                <w:rFonts w:ascii="Times New Roman" w:eastAsia="仿宋_GB2312" w:hAnsi="Times New Roman"/>
                <w:sz w:val="28"/>
                <w:szCs w:val="28"/>
              </w:rPr>
              <w:t>/</w:t>
            </w:r>
            <w:r>
              <w:rPr>
                <w:rFonts w:ascii="Times New Roman" w:eastAsia="仿宋_GB2312" w:hAnsi="Times New Roman" w:hint="eastAsia"/>
                <w:sz w:val="28"/>
                <w:szCs w:val="28"/>
              </w:rPr>
              <w:t>次</w:t>
            </w:r>
          </w:p>
        </w:tc>
        <w:tc>
          <w:tcPr>
            <w:tcW w:w="3685" w:type="dxa"/>
            <w:vMerge w:val="restart"/>
            <w:tcBorders>
              <w:top w:val="single" w:sz="4" w:space="0" w:color="auto"/>
              <w:left w:val="single" w:sz="4" w:space="0" w:color="auto"/>
              <w:bottom w:val="single" w:sz="4" w:space="0" w:color="auto"/>
              <w:right w:val="single" w:sz="8" w:space="0" w:color="auto"/>
            </w:tcBorders>
            <w:vAlign w:val="center"/>
          </w:tcPr>
          <w:p w:rsidR="00C068F9" w:rsidRDefault="00CC7B5D">
            <w:pPr>
              <w:overflowPunct w:val="0"/>
              <w:adjustRightInd w:val="0"/>
              <w:snapToGrid w:val="0"/>
              <w:spacing w:line="320" w:lineRule="exact"/>
              <w:rPr>
                <w:rFonts w:ascii="Times New Roman" w:eastAsia="仿宋_GB2312" w:hAnsi="Times New Roman" w:cs="Times New Roman"/>
                <w:sz w:val="28"/>
                <w:szCs w:val="28"/>
              </w:rPr>
            </w:pPr>
            <w:r>
              <w:rPr>
                <w:rFonts w:ascii="Times New Roman" w:eastAsia="仿宋_GB2312" w:hAnsi="Times New Roman" w:hint="eastAsia"/>
                <w:sz w:val="28"/>
                <w:szCs w:val="28"/>
              </w:rPr>
              <w:t>专家咨询费（讲课费）、专家补贴只能选择其中一种方式给予资助</w:t>
            </w:r>
          </w:p>
        </w:tc>
      </w:tr>
      <w:tr w:rsidR="00C068F9">
        <w:trPr>
          <w:trHeight w:hRule="exact" w:val="2285"/>
        </w:trPr>
        <w:tc>
          <w:tcPr>
            <w:tcW w:w="993" w:type="dxa"/>
            <w:tcBorders>
              <w:top w:val="single" w:sz="4" w:space="0" w:color="auto"/>
              <w:left w:val="single" w:sz="8"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sz w:val="28"/>
                <w:szCs w:val="28"/>
              </w:rPr>
              <w:t>3</w:t>
            </w:r>
          </w:p>
        </w:tc>
        <w:tc>
          <w:tcPr>
            <w:tcW w:w="1809" w:type="dxa"/>
            <w:tcBorders>
              <w:top w:val="single" w:sz="4" w:space="0" w:color="auto"/>
              <w:left w:val="single" w:sz="4"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hint="eastAsia"/>
                <w:sz w:val="28"/>
                <w:szCs w:val="28"/>
              </w:rPr>
              <w:t>专家补贴</w:t>
            </w:r>
          </w:p>
        </w:tc>
        <w:tc>
          <w:tcPr>
            <w:tcW w:w="3685" w:type="dxa"/>
            <w:tcBorders>
              <w:top w:val="single" w:sz="4" w:space="0" w:color="auto"/>
              <w:left w:val="single" w:sz="4" w:space="0" w:color="auto"/>
              <w:bottom w:val="single" w:sz="4" w:space="0" w:color="auto"/>
              <w:right w:val="single" w:sz="4" w:space="0" w:color="auto"/>
            </w:tcBorders>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hint="eastAsia"/>
                <w:sz w:val="28"/>
                <w:szCs w:val="28"/>
              </w:rPr>
              <w:t>指在项目单位从事短期（连续在华工作</w:t>
            </w:r>
            <w:r>
              <w:rPr>
                <w:rFonts w:ascii="Times New Roman" w:eastAsia="仿宋_GB2312" w:hAnsi="Times New Roman"/>
                <w:sz w:val="28"/>
                <w:szCs w:val="28"/>
              </w:rPr>
              <w:t>90</w:t>
            </w:r>
            <w:r>
              <w:rPr>
                <w:rFonts w:ascii="Times New Roman" w:eastAsia="仿宋_GB2312" w:hAnsi="Times New Roman" w:hint="eastAsia"/>
                <w:sz w:val="28"/>
                <w:szCs w:val="28"/>
              </w:rPr>
              <w:t>天以内）工作，未签订劳动合同（劳务合同）或工作协议的海外人才在华期间获取的生活补贴。专家补贴按海外人才在国内执行项目天数发放</w:t>
            </w:r>
          </w:p>
        </w:tc>
        <w:tc>
          <w:tcPr>
            <w:tcW w:w="1418" w:type="dxa"/>
            <w:tcBorders>
              <w:top w:val="single" w:sz="4" w:space="0" w:color="auto"/>
              <w:left w:val="single" w:sz="4" w:space="0" w:color="auto"/>
              <w:bottom w:val="single" w:sz="4"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sz w:val="28"/>
                <w:szCs w:val="28"/>
              </w:rPr>
              <w:t>1000</w:t>
            </w:r>
            <w:r>
              <w:rPr>
                <w:rFonts w:ascii="Times New Roman" w:eastAsia="仿宋_GB2312" w:hAnsi="Times New Roman" w:hint="eastAsia"/>
                <w:sz w:val="28"/>
                <w:szCs w:val="28"/>
              </w:rPr>
              <w:t>元</w:t>
            </w:r>
            <w:r>
              <w:rPr>
                <w:rFonts w:ascii="Times New Roman" w:eastAsia="仿宋_GB2312" w:hAnsi="Times New Roman"/>
                <w:sz w:val="28"/>
                <w:szCs w:val="28"/>
              </w:rPr>
              <w:t>/</w:t>
            </w:r>
            <w:r>
              <w:rPr>
                <w:rFonts w:ascii="Times New Roman" w:eastAsia="仿宋_GB2312" w:hAnsi="Times New Roman" w:hint="eastAsia"/>
                <w:sz w:val="28"/>
                <w:szCs w:val="28"/>
              </w:rPr>
              <w:t>次</w:t>
            </w:r>
          </w:p>
        </w:tc>
        <w:tc>
          <w:tcPr>
            <w:tcW w:w="3685" w:type="dxa"/>
            <w:vMerge/>
            <w:tcBorders>
              <w:top w:val="single" w:sz="4" w:space="0" w:color="auto"/>
              <w:left w:val="single" w:sz="4" w:space="0" w:color="auto"/>
              <w:bottom w:val="single" w:sz="4" w:space="0" w:color="auto"/>
              <w:right w:val="single" w:sz="8" w:space="0" w:color="auto"/>
            </w:tcBorders>
            <w:vAlign w:val="center"/>
          </w:tcPr>
          <w:p w:rsidR="00C068F9" w:rsidRDefault="00C068F9">
            <w:pPr>
              <w:widowControl/>
              <w:jc w:val="left"/>
              <w:rPr>
                <w:rFonts w:ascii="Times New Roman" w:eastAsia="仿宋_GB2312" w:hAnsi="Times New Roman" w:cs="Times New Roman"/>
                <w:sz w:val="28"/>
                <w:szCs w:val="28"/>
              </w:rPr>
            </w:pPr>
          </w:p>
        </w:tc>
      </w:tr>
      <w:tr w:rsidR="00C068F9">
        <w:trPr>
          <w:trHeight w:hRule="exact" w:val="3266"/>
        </w:trPr>
        <w:tc>
          <w:tcPr>
            <w:tcW w:w="993" w:type="dxa"/>
            <w:tcBorders>
              <w:top w:val="single" w:sz="4" w:space="0" w:color="auto"/>
              <w:left w:val="single" w:sz="8" w:space="0" w:color="auto"/>
              <w:bottom w:val="single" w:sz="8"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sz w:val="28"/>
                <w:szCs w:val="28"/>
              </w:rPr>
              <w:t>4</w:t>
            </w:r>
          </w:p>
        </w:tc>
        <w:tc>
          <w:tcPr>
            <w:tcW w:w="1809" w:type="dxa"/>
            <w:tcBorders>
              <w:top w:val="single" w:sz="4" w:space="0" w:color="auto"/>
              <w:left w:val="single" w:sz="4" w:space="0" w:color="auto"/>
              <w:bottom w:val="single" w:sz="8"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hint="eastAsia"/>
                <w:sz w:val="28"/>
                <w:szCs w:val="28"/>
              </w:rPr>
              <w:t>专家生活费</w:t>
            </w:r>
          </w:p>
        </w:tc>
        <w:tc>
          <w:tcPr>
            <w:tcW w:w="3685" w:type="dxa"/>
            <w:tcBorders>
              <w:top w:val="single" w:sz="4" w:space="0" w:color="auto"/>
              <w:left w:val="single" w:sz="4" w:space="0" w:color="auto"/>
              <w:bottom w:val="single" w:sz="8" w:space="0" w:color="auto"/>
              <w:right w:val="single" w:sz="4" w:space="0" w:color="auto"/>
            </w:tcBorders>
          </w:tcPr>
          <w:p w:rsidR="00C068F9" w:rsidRDefault="00C068F9">
            <w:pPr>
              <w:widowControl/>
              <w:overflowPunct w:val="0"/>
              <w:adjustRightInd w:val="0"/>
              <w:snapToGrid w:val="0"/>
              <w:spacing w:line="320" w:lineRule="exact"/>
              <w:jc w:val="center"/>
              <w:rPr>
                <w:rFonts w:ascii="Times New Roman" w:eastAsia="仿宋_GB2312" w:hAnsi="Times New Roman" w:cs="Times New Roman"/>
                <w:sz w:val="28"/>
                <w:szCs w:val="28"/>
              </w:rPr>
            </w:pPr>
          </w:p>
          <w:p w:rsidR="00C068F9" w:rsidRDefault="00C068F9">
            <w:pPr>
              <w:widowControl/>
              <w:overflowPunct w:val="0"/>
              <w:adjustRightInd w:val="0"/>
              <w:snapToGrid w:val="0"/>
              <w:spacing w:line="320" w:lineRule="exact"/>
              <w:jc w:val="center"/>
              <w:rPr>
                <w:rFonts w:ascii="Times New Roman" w:eastAsia="仿宋_GB2312" w:hAnsi="Times New Roman"/>
                <w:sz w:val="28"/>
                <w:szCs w:val="28"/>
              </w:rPr>
            </w:pPr>
          </w:p>
          <w:p w:rsidR="00C068F9" w:rsidRDefault="00C068F9">
            <w:pPr>
              <w:widowControl/>
              <w:overflowPunct w:val="0"/>
              <w:adjustRightInd w:val="0"/>
              <w:snapToGrid w:val="0"/>
              <w:spacing w:line="320" w:lineRule="exact"/>
              <w:jc w:val="center"/>
              <w:rPr>
                <w:rFonts w:ascii="Times New Roman" w:eastAsia="仿宋_GB2312" w:hAnsi="Times New Roman"/>
                <w:sz w:val="28"/>
                <w:szCs w:val="28"/>
              </w:rPr>
            </w:pPr>
          </w:p>
          <w:p w:rsidR="00C068F9" w:rsidRDefault="00C068F9">
            <w:pPr>
              <w:widowControl/>
              <w:overflowPunct w:val="0"/>
              <w:adjustRightInd w:val="0"/>
              <w:snapToGrid w:val="0"/>
              <w:spacing w:line="320" w:lineRule="exact"/>
              <w:jc w:val="center"/>
              <w:rPr>
                <w:rFonts w:ascii="Times New Roman" w:eastAsia="仿宋_GB2312" w:hAnsi="Times New Roman"/>
                <w:sz w:val="28"/>
                <w:szCs w:val="28"/>
              </w:rPr>
            </w:pPr>
          </w:p>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hint="eastAsia"/>
                <w:sz w:val="28"/>
                <w:szCs w:val="28"/>
              </w:rPr>
              <w:t>指海外人才在华工作期间实际发生的租房（住宿）费。</w:t>
            </w:r>
          </w:p>
        </w:tc>
        <w:tc>
          <w:tcPr>
            <w:tcW w:w="1418" w:type="dxa"/>
            <w:tcBorders>
              <w:top w:val="single" w:sz="4" w:space="0" w:color="auto"/>
              <w:left w:val="single" w:sz="4" w:space="0" w:color="auto"/>
              <w:bottom w:val="single" w:sz="8" w:space="0" w:color="auto"/>
              <w:right w:val="single" w:sz="4" w:space="0" w:color="auto"/>
            </w:tcBorders>
            <w:vAlign w:val="center"/>
          </w:tcPr>
          <w:p w:rsidR="00C068F9" w:rsidRDefault="00CC7B5D">
            <w:pPr>
              <w:widowControl/>
              <w:overflowPunct w:val="0"/>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hint="eastAsia"/>
                <w:sz w:val="28"/>
                <w:szCs w:val="28"/>
              </w:rPr>
              <w:t>据实核销</w:t>
            </w:r>
          </w:p>
        </w:tc>
        <w:tc>
          <w:tcPr>
            <w:tcW w:w="3685" w:type="dxa"/>
            <w:tcBorders>
              <w:top w:val="single" w:sz="4" w:space="0" w:color="auto"/>
              <w:left w:val="single" w:sz="4" w:space="0" w:color="auto"/>
              <w:bottom w:val="single" w:sz="8" w:space="0" w:color="auto"/>
              <w:right w:val="single" w:sz="8" w:space="0" w:color="auto"/>
            </w:tcBorders>
            <w:vAlign w:val="center"/>
          </w:tcPr>
          <w:p w:rsidR="00C068F9" w:rsidRDefault="00CC7B5D">
            <w:pPr>
              <w:overflowPunct w:val="0"/>
              <w:adjustRightInd w:val="0"/>
              <w:snapToGrid w:val="0"/>
              <w:spacing w:line="320" w:lineRule="exact"/>
              <w:rPr>
                <w:rFonts w:ascii="Times New Roman" w:eastAsia="仿宋_GB2312" w:hAnsi="Times New Roman" w:cs="Times New Roman"/>
                <w:sz w:val="28"/>
                <w:szCs w:val="28"/>
              </w:rPr>
            </w:pPr>
            <w:r>
              <w:rPr>
                <w:rFonts w:ascii="Times New Roman" w:eastAsia="仿宋_GB2312" w:hAnsi="Times New Roman" w:hint="eastAsia"/>
                <w:sz w:val="28"/>
                <w:szCs w:val="28"/>
              </w:rPr>
              <w:t>专家生活费是专家租房或住宿费，参照外宾接待相关管理规定执行。住宿安排应注重安全舒适，方便工作，不求奢华。凭住宿发票按专家实际居住天数据实核销。专家在华工作期间长期租房居住的，凭租房合同及其有效发票据实核销。</w:t>
            </w:r>
          </w:p>
        </w:tc>
      </w:tr>
    </w:tbl>
    <w:p w:rsidR="00C068F9" w:rsidRDefault="00C068F9">
      <w:pPr>
        <w:overflowPunct w:val="0"/>
        <w:adjustRightInd w:val="0"/>
        <w:snapToGrid w:val="0"/>
        <w:spacing w:line="360" w:lineRule="auto"/>
        <w:rPr>
          <w:rFonts w:ascii="楷体_GB2312" w:eastAsia="楷体_GB2312" w:hAnsi="Times New Roman" w:cs="Times New Roman"/>
          <w:sz w:val="24"/>
          <w:szCs w:val="24"/>
        </w:rPr>
      </w:pPr>
    </w:p>
    <w:p w:rsidR="00C068F9" w:rsidRDefault="00C068F9">
      <w:pPr>
        <w:overflowPunct w:val="0"/>
        <w:adjustRightInd w:val="0"/>
        <w:snapToGrid w:val="0"/>
        <w:spacing w:line="360" w:lineRule="auto"/>
        <w:rPr>
          <w:rFonts w:ascii="楷体_GB2312" w:eastAsia="楷体_GB2312" w:hAnsi="Times New Roman"/>
          <w:sz w:val="24"/>
        </w:rPr>
      </w:pPr>
    </w:p>
    <w:p w:rsidR="00C068F9" w:rsidRDefault="00C068F9">
      <w:pPr>
        <w:overflowPunct w:val="0"/>
        <w:adjustRightInd w:val="0"/>
        <w:snapToGrid w:val="0"/>
        <w:spacing w:line="360" w:lineRule="auto"/>
        <w:rPr>
          <w:rFonts w:ascii="楷体_GB2312" w:eastAsia="楷体_GB2312" w:hAnsi="Times New Roman"/>
          <w:sz w:val="24"/>
        </w:rPr>
      </w:pPr>
    </w:p>
    <w:p w:rsidR="00C068F9" w:rsidRDefault="00C068F9">
      <w:pPr>
        <w:overflowPunct w:val="0"/>
        <w:adjustRightInd w:val="0"/>
        <w:snapToGrid w:val="0"/>
        <w:spacing w:line="360" w:lineRule="auto"/>
        <w:rPr>
          <w:rFonts w:ascii="楷体_GB2312" w:eastAsia="楷体_GB2312" w:hAnsi="Times New Roman"/>
          <w:sz w:val="24"/>
        </w:rPr>
      </w:pPr>
    </w:p>
    <w:p w:rsidR="00C068F9" w:rsidRDefault="00C068F9">
      <w:pPr>
        <w:overflowPunct w:val="0"/>
        <w:adjustRightInd w:val="0"/>
        <w:snapToGrid w:val="0"/>
        <w:spacing w:line="360" w:lineRule="auto"/>
        <w:rPr>
          <w:rFonts w:ascii="楷体_GB2312" w:eastAsia="楷体_GB2312" w:hAnsi="Times New Roman"/>
          <w:sz w:val="24"/>
        </w:rPr>
      </w:pPr>
    </w:p>
    <w:p w:rsidR="00C068F9" w:rsidRDefault="00C068F9">
      <w:pPr>
        <w:overflowPunct w:val="0"/>
        <w:adjustRightInd w:val="0"/>
        <w:snapToGrid w:val="0"/>
        <w:spacing w:line="360" w:lineRule="auto"/>
        <w:rPr>
          <w:rFonts w:ascii="楷体_GB2312" w:eastAsia="楷体_GB2312" w:hAnsi="Times New Roman"/>
          <w:sz w:val="24"/>
        </w:rPr>
      </w:pPr>
    </w:p>
    <w:p w:rsidR="00C068F9" w:rsidRDefault="00C068F9">
      <w:pPr>
        <w:overflowPunct w:val="0"/>
        <w:adjustRightInd w:val="0"/>
        <w:snapToGrid w:val="0"/>
        <w:spacing w:line="360" w:lineRule="auto"/>
        <w:rPr>
          <w:rFonts w:ascii="楷体_GB2312" w:eastAsia="楷体_GB2312" w:hAnsi="Times New Roman"/>
          <w:sz w:val="24"/>
        </w:rPr>
      </w:pPr>
    </w:p>
    <w:p w:rsidR="00C068F9" w:rsidRDefault="00C068F9">
      <w:pPr>
        <w:overflowPunct w:val="0"/>
        <w:adjustRightInd w:val="0"/>
        <w:snapToGrid w:val="0"/>
        <w:rPr>
          <w:rFonts w:ascii="楷体_GB2312" w:eastAsia="楷体_GB2312" w:hAnsi="Times New Roman"/>
          <w:sz w:val="28"/>
          <w:szCs w:val="28"/>
        </w:rPr>
      </w:pPr>
    </w:p>
    <w:p w:rsidR="00C068F9" w:rsidRDefault="00C068F9">
      <w:pPr>
        <w:overflowPunct w:val="0"/>
        <w:adjustRightInd w:val="0"/>
        <w:snapToGrid w:val="0"/>
        <w:rPr>
          <w:rFonts w:ascii="楷体_GB2312" w:eastAsia="楷体_GB2312" w:hAnsi="Times New Roman"/>
          <w:sz w:val="28"/>
          <w:szCs w:val="28"/>
        </w:rPr>
      </w:pPr>
    </w:p>
    <w:p w:rsidR="00C068F9" w:rsidRDefault="00C068F9">
      <w:pPr>
        <w:overflowPunct w:val="0"/>
        <w:adjustRightInd w:val="0"/>
        <w:snapToGrid w:val="0"/>
        <w:rPr>
          <w:rFonts w:ascii="楷体_GB2312" w:eastAsia="楷体_GB2312" w:hAnsi="Times New Roman"/>
          <w:sz w:val="28"/>
          <w:szCs w:val="28"/>
        </w:rPr>
      </w:pPr>
    </w:p>
    <w:p w:rsidR="00C068F9" w:rsidRDefault="00C068F9">
      <w:pPr>
        <w:overflowPunct w:val="0"/>
        <w:adjustRightInd w:val="0"/>
        <w:snapToGrid w:val="0"/>
        <w:rPr>
          <w:rFonts w:ascii="楷体_GB2312" w:eastAsia="楷体_GB2312" w:hAnsi="Times New Roman"/>
          <w:sz w:val="28"/>
          <w:szCs w:val="28"/>
        </w:rPr>
      </w:pPr>
    </w:p>
    <w:p w:rsidR="00C068F9" w:rsidRDefault="00C068F9">
      <w:pPr>
        <w:overflowPunct w:val="0"/>
        <w:adjustRightInd w:val="0"/>
        <w:snapToGrid w:val="0"/>
        <w:rPr>
          <w:rFonts w:ascii="楷体_GB2312" w:eastAsia="楷体_GB2312" w:hAnsi="Times New Roman"/>
          <w:sz w:val="28"/>
          <w:szCs w:val="28"/>
        </w:rPr>
      </w:pPr>
    </w:p>
    <w:p w:rsidR="00C068F9" w:rsidRDefault="00C068F9">
      <w:pPr>
        <w:overflowPunct w:val="0"/>
        <w:adjustRightInd w:val="0"/>
        <w:snapToGrid w:val="0"/>
        <w:rPr>
          <w:rFonts w:ascii="楷体_GB2312" w:eastAsia="楷体_GB2312" w:hAnsi="Times New Roman"/>
          <w:sz w:val="28"/>
          <w:szCs w:val="28"/>
        </w:rPr>
      </w:pPr>
    </w:p>
    <w:p w:rsidR="00C068F9" w:rsidRDefault="00C068F9">
      <w:pPr>
        <w:overflowPunct w:val="0"/>
        <w:adjustRightInd w:val="0"/>
        <w:snapToGrid w:val="0"/>
        <w:rPr>
          <w:rFonts w:ascii="楷体_GB2312" w:eastAsia="楷体_GB2312" w:hAnsi="Times New Roman"/>
          <w:sz w:val="28"/>
          <w:szCs w:val="28"/>
        </w:rPr>
      </w:pPr>
    </w:p>
    <w:p w:rsidR="00C068F9" w:rsidRDefault="00C068F9">
      <w:pPr>
        <w:overflowPunct w:val="0"/>
        <w:adjustRightInd w:val="0"/>
        <w:snapToGrid w:val="0"/>
        <w:rPr>
          <w:rFonts w:ascii="楷体_GB2312" w:eastAsia="楷体_GB2312" w:hAnsi="Times New Roman"/>
          <w:sz w:val="28"/>
          <w:szCs w:val="28"/>
        </w:rPr>
      </w:pPr>
    </w:p>
    <w:p w:rsidR="00C068F9" w:rsidRDefault="00C068F9">
      <w:pPr>
        <w:overflowPunct w:val="0"/>
        <w:adjustRightInd w:val="0"/>
        <w:snapToGrid w:val="0"/>
        <w:rPr>
          <w:rFonts w:ascii="楷体_GB2312" w:eastAsia="楷体_GB2312" w:hAnsi="Times New Roman"/>
          <w:sz w:val="28"/>
          <w:szCs w:val="28"/>
        </w:rPr>
      </w:pPr>
    </w:p>
    <w:p w:rsidR="00C068F9" w:rsidRDefault="00C068F9">
      <w:pPr>
        <w:overflowPunct w:val="0"/>
        <w:adjustRightInd w:val="0"/>
        <w:snapToGrid w:val="0"/>
        <w:rPr>
          <w:rFonts w:ascii="楷体_GB2312" w:eastAsia="楷体_GB2312" w:hAnsi="Times New Roman"/>
          <w:sz w:val="28"/>
          <w:szCs w:val="28"/>
        </w:rPr>
      </w:pPr>
    </w:p>
    <w:p w:rsidR="00C068F9" w:rsidRDefault="00C068F9">
      <w:pPr>
        <w:overflowPunct w:val="0"/>
        <w:adjustRightInd w:val="0"/>
        <w:snapToGrid w:val="0"/>
        <w:rPr>
          <w:rFonts w:ascii="楷体_GB2312" w:eastAsia="楷体_GB2312" w:hAnsi="Times New Roman"/>
          <w:sz w:val="28"/>
          <w:szCs w:val="28"/>
        </w:rPr>
      </w:pPr>
    </w:p>
    <w:p w:rsidR="00C068F9" w:rsidRDefault="00CC7B5D">
      <w:pPr>
        <w:overflowPunct w:val="0"/>
        <w:adjustRightInd w:val="0"/>
        <w:snapToGrid w:val="0"/>
        <w:rPr>
          <w:rFonts w:ascii="楷体_GB2312" w:eastAsia="楷体_GB2312" w:hAnsi="Times New Roman"/>
          <w:sz w:val="24"/>
          <w:szCs w:val="24"/>
        </w:rPr>
      </w:pPr>
      <w:r>
        <w:rPr>
          <w:rFonts w:ascii="楷体_GB2312" w:eastAsia="楷体_GB2312" w:hAnsi="Times New Roman" w:hint="eastAsia"/>
          <w:sz w:val="28"/>
          <w:szCs w:val="28"/>
        </w:rPr>
        <w:t>注：</w:t>
      </w:r>
      <w:r>
        <w:rPr>
          <w:rFonts w:ascii="楷体_GB2312" w:eastAsia="楷体_GB2312" w:hAnsi="Times New Roman" w:hint="eastAsia"/>
          <w:sz w:val="24"/>
        </w:rPr>
        <w:t>以上标准参照国家科技部发布的《国家外国专家项目和经费管理办法》的规定，如国家科技部颁布新的经费开支范围和标准，则参照新标准执行。单个项目（人才）累计最高补贴额不超过</w:t>
      </w:r>
      <w:r>
        <w:rPr>
          <w:rFonts w:ascii="楷体_GB2312" w:eastAsia="楷体_GB2312" w:hAnsi="Times New Roman" w:hint="eastAsia"/>
          <w:sz w:val="24"/>
        </w:rPr>
        <w:t>30</w:t>
      </w:r>
      <w:r>
        <w:rPr>
          <w:rFonts w:ascii="楷体_GB2312" w:eastAsia="楷体_GB2312" w:hAnsi="Times New Roman" w:hint="eastAsia"/>
          <w:sz w:val="24"/>
        </w:rPr>
        <w:t>万元。</w:t>
      </w:r>
    </w:p>
    <w:p w:rsidR="00C068F9" w:rsidRDefault="00C068F9">
      <w:pPr>
        <w:overflowPunct w:val="0"/>
        <w:adjustRightInd w:val="0"/>
        <w:snapToGrid w:val="0"/>
        <w:rPr>
          <w:rFonts w:ascii="楷体_GB2312" w:eastAsia="楷体_GB2312" w:hAnsi="Times New Roman"/>
          <w:sz w:val="28"/>
          <w:szCs w:val="28"/>
        </w:rPr>
      </w:pPr>
    </w:p>
    <w:sectPr w:rsidR="00C068F9" w:rsidSect="00C068F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B5D" w:rsidRDefault="00CC7B5D" w:rsidP="00131E8A">
      <w:r>
        <w:separator/>
      </w:r>
    </w:p>
  </w:endnote>
  <w:endnote w:type="continuationSeparator" w:id="1">
    <w:p w:rsidR="00CC7B5D" w:rsidRDefault="00CC7B5D" w:rsidP="00131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charset w:val="86"/>
    <w:family w:val="script"/>
    <w:pitch w:val="default"/>
    <w:sig w:usb0="00000000" w:usb1="38CF7CFA" w:usb2="00082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方正舒体"/>
    <w:charset w:val="86"/>
    <w:family w:val="auto"/>
    <w:pitch w:val="default"/>
    <w:sig w:usb0="00000000" w:usb1="00000000"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B5D" w:rsidRDefault="00CC7B5D" w:rsidP="00131E8A">
      <w:r>
        <w:separator/>
      </w:r>
    </w:p>
  </w:footnote>
  <w:footnote w:type="continuationSeparator" w:id="1">
    <w:p w:rsidR="00CC7B5D" w:rsidRDefault="00CC7B5D" w:rsidP="00131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F4255"/>
    <w:multiLevelType w:val="multilevel"/>
    <w:tmpl w:val="6C0F4255"/>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U0ZDViNzYwNmI0Y2JjN2E5MDkyN2NhNzc3Yjg0YTYifQ=="/>
  </w:docVars>
  <w:rsids>
    <w:rsidRoot w:val="005257BB"/>
    <w:rsid w:val="000862AF"/>
    <w:rsid w:val="000E676A"/>
    <w:rsid w:val="000F02AD"/>
    <w:rsid w:val="0012029F"/>
    <w:rsid w:val="00131E8A"/>
    <w:rsid w:val="002350EA"/>
    <w:rsid w:val="00353962"/>
    <w:rsid w:val="00366AF0"/>
    <w:rsid w:val="00380653"/>
    <w:rsid w:val="004461E8"/>
    <w:rsid w:val="00462E2B"/>
    <w:rsid w:val="004D2111"/>
    <w:rsid w:val="005057F7"/>
    <w:rsid w:val="005257BB"/>
    <w:rsid w:val="00696DDE"/>
    <w:rsid w:val="006C64AF"/>
    <w:rsid w:val="006D7A1C"/>
    <w:rsid w:val="006F1144"/>
    <w:rsid w:val="007C0D7F"/>
    <w:rsid w:val="00895DE3"/>
    <w:rsid w:val="009A7703"/>
    <w:rsid w:val="009C2421"/>
    <w:rsid w:val="009F69DE"/>
    <w:rsid w:val="00A27A3F"/>
    <w:rsid w:val="00A4370B"/>
    <w:rsid w:val="00B03DAB"/>
    <w:rsid w:val="00C068F9"/>
    <w:rsid w:val="00C308FE"/>
    <w:rsid w:val="00C3213C"/>
    <w:rsid w:val="00C65B98"/>
    <w:rsid w:val="00C666FE"/>
    <w:rsid w:val="00CA7007"/>
    <w:rsid w:val="00CC7B5D"/>
    <w:rsid w:val="00CF09C1"/>
    <w:rsid w:val="00D42B1D"/>
    <w:rsid w:val="00DB5E9B"/>
    <w:rsid w:val="00E02E7F"/>
    <w:rsid w:val="00E05B67"/>
    <w:rsid w:val="00E353CB"/>
    <w:rsid w:val="00E51243"/>
    <w:rsid w:val="00E93F1F"/>
    <w:rsid w:val="00EA4832"/>
    <w:rsid w:val="00F16976"/>
    <w:rsid w:val="00F54FA6"/>
    <w:rsid w:val="00FF35C6"/>
    <w:rsid w:val="187A72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068F9"/>
    <w:pPr>
      <w:jc w:val="left"/>
    </w:pPr>
    <w:rPr>
      <w:rFonts w:ascii="Calibri" w:eastAsia="宋体" w:hAnsi="Calibri" w:cs="Times New Roman"/>
      <w:szCs w:val="24"/>
    </w:rPr>
  </w:style>
  <w:style w:type="paragraph" w:styleId="a4">
    <w:name w:val="Balloon Text"/>
    <w:basedOn w:val="a"/>
    <w:link w:val="Char0"/>
    <w:uiPriority w:val="99"/>
    <w:semiHidden/>
    <w:unhideWhenUsed/>
    <w:rsid w:val="00C068F9"/>
    <w:rPr>
      <w:sz w:val="18"/>
      <w:szCs w:val="18"/>
    </w:rPr>
  </w:style>
  <w:style w:type="paragraph" w:styleId="a5">
    <w:name w:val="footer"/>
    <w:basedOn w:val="a"/>
    <w:link w:val="Char1"/>
    <w:uiPriority w:val="99"/>
    <w:unhideWhenUsed/>
    <w:rsid w:val="00C068F9"/>
    <w:pPr>
      <w:tabs>
        <w:tab w:val="center" w:pos="4153"/>
        <w:tab w:val="right" w:pos="8306"/>
      </w:tabs>
      <w:snapToGrid w:val="0"/>
      <w:jc w:val="left"/>
    </w:pPr>
    <w:rPr>
      <w:sz w:val="18"/>
      <w:szCs w:val="18"/>
    </w:rPr>
  </w:style>
  <w:style w:type="paragraph" w:styleId="a6">
    <w:name w:val="header"/>
    <w:basedOn w:val="a"/>
    <w:link w:val="Char2"/>
    <w:uiPriority w:val="99"/>
    <w:unhideWhenUsed/>
    <w:rsid w:val="00C068F9"/>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rsid w:val="00C068F9"/>
    <w:rPr>
      <w:sz w:val="21"/>
      <w:szCs w:val="21"/>
    </w:rPr>
  </w:style>
  <w:style w:type="character" w:customStyle="1" w:styleId="Char">
    <w:name w:val="批注文字 Char"/>
    <w:basedOn w:val="a0"/>
    <w:link w:val="a3"/>
    <w:uiPriority w:val="99"/>
    <w:semiHidden/>
    <w:rsid w:val="00C068F9"/>
    <w:rPr>
      <w:rFonts w:ascii="Calibri" w:eastAsia="宋体" w:hAnsi="Calibri" w:cs="Times New Roman"/>
      <w:szCs w:val="24"/>
    </w:rPr>
  </w:style>
  <w:style w:type="character" w:customStyle="1" w:styleId="Char0">
    <w:name w:val="批注框文本 Char"/>
    <w:basedOn w:val="a0"/>
    <w:link w:val="a4"/>
    <w:uiPriority w:val="99"/>
    <w:semiHidden/>
    <w:rsid w:val="00C068F9"/>
    <w:rPr>
      <w:sz w:val="18"/>
      <w:szCs w:val="18"/>
    </w:rPr>
  </w:style>
  <w:style w:type="character" w:customStyle="1" w:styleId="Char2">
    <w:name w:val="页眉 Char"/>
    <w:basedOn w:val="a0"/>
    <w:link w:val="a6"/>
    <w:uiPriority w:val="99"/>
    <w:rsid w:val="00C068F9"/>
    <w:rPr>
      <w:sz w:val="18"/>
      <w:szCs w:val="18"/>
    </w:rPr>
  </w:style>
  <w:style w:type="character" w:customStyle="1" w:styleId="Char1">
    <w:name w:val="页脚 Char"/>
    <w:basedOn w:val="a0"/>
    <w:link w:val="a5"/>
    <w:uiPriority w:val="99"/>
    <w:rsid w:val="00C068F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538</Words>
  <Characters>3068</Characters>
  <Application>Microsoft Office Word</Application>
  <DocSecurity>0</DocSecurity>
  <Lines>25</Lines>
  <Paragraphs>7</Paragraphs>
  <ScaleCrop>false</ScaleCrop>
  <Company>微软中国</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21</cp:revision>
  <cp:lastPrinted>2023-06-06T01:40:00Z</cp:lastPrinted>
  <dcterms:created xsi:type="dcterms:W3CDTF">2023-06-05T08:14:00Z</dcterms:created>
  <dcterms:modified xsi:type="dcterms:W3CDTF">2023-06-28T07:02:00Z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2524289D163B43E4ADC5374E0C6AC733_13</vt:lpwstr>
  </property>
</Properties>
</file>