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附件1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昆山市重点研发计划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（产业前瞻与关键核心技术）项目申报指南</w:t>
      </w:r>
    </w:p>
    <w:bookmarkEnd w:id="0"/>
    <w:p>
      <w:pPr>
        <w:spacing w:line="60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 w:eastAsia="楷体_GB2312"/>
          <w:b/>
        </w:rPr>
        <w:t>（重点产业技术创新项目）</w:t>
      </w:r>
    </w:p>
    <w:p>
      <w:pPr>
        <w:spacing w:line="600" w:lineRule="exact"/>
        <w:ind w:firstLine="624" w:firstLineChars="200"/>
        <w:rPr>
          <w:rFonts w:ascii="Times New Roman" w:hAnsi="Times New Roman"/>
          <w:spacing w:val="-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一、支持重点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/>
          <w:b/>
        </w:rPr>
        <w:t>1. 聚焦产业协同创新。</w:t>
      </w:r>
      <w:r>
        <w:rPr>
          <w:rFonts w:ascii="Times New Roman" w:hAnsi="Times New Roman"/>
        </w:rPr>
        <w:t>围绕我市区域主导产业及核心关键技术，鼓励龙头企业加强技术集成和项目整合，通过产业链部署创新链，发挥上下游各方创新资源和技术优势，加快核心关键技术突破，形成原创性技术成果，引领产业创新发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/>
          <w:b/>
        </w:rPr>
        <w:t>2. 突出重点项目组织。</w:t>
      </w:r>
      <w:r>
        <w:rPr>
          <w:rFonts w:ascii="Times New Roman" w:hAnsi="Times New Roman"/>
        </w:rPr>
        <w:t>围绕光电、半导体、小核酸及生物医药、智能制造等重点产业领域，开展产业前瞻性技术和共性关键技术研发与产业化，具体包括：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光电及新型显示技术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（1）光纤材料和光电显示材料等基础光电子材料技术；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（2）新型显示器件及关键部件、成套工艺装备技术；</w:t>
      </w:r>
    </w:p>
    <w:p>
      <w:pPr>
        <w:pStyle w:val="2"/>
        <w:snapToGrid w:val="0"/>
        <w:spacing w:line="600" w:lineRule="exact"/>
        <w:ind w:firstLine="640" w:firstLineChars="200"/>
        <w:rPr>
          <w:rFonts w:ascii="Times New Roman"/>
          <w:b w:val="0"/>
          <w:sz w:val="32"/>
          <w:szCs w:val="32"/>
        </w:rPr>
      </w:pPr>
      <w:r>
        <w:rPr>
          <w:rFonts w:ascii="Times New Roman"/>
          <w:b w:val="0"/>
          <w:sz w:val="32"/>
          <w:szCs w:val="32"/>
        </w:rPr>
        <w:t>（3）3D显示、柔性显示、激光显示、触控平板显示核心器件、应用产品及生产专用设备技术；</w:t>
      </w:r>
    </w:p>
    <w:p>
      <w:pPr>
        <w:pStyle w:val="2"/>
        <w:snapToGrid w:val="0"/>
        <w:spacing w:line="600" w:lineRule="exact"/>
        <w:ind w:firstLine="640" w:firstLineChars="200"/>
        <w:rPr>
          <w:rFonts w:ascii="Times New Roman"/>
          <w:b w:val="0"/>
          <w:sz w:val="32"/>
          <w:szCs w:val="32"/>
        </w:rPr>
      </w:pPr>
      <w:r>
        <w:rPr>
          <w:rFonts w:ascii="Times New Roman"/>
          <w:b w:val="0"/>
          <w:sz w:val="32"/>
          <w:szCs w:val="32"/>
        </w:rPr>
        <w:t>（4）芯片制备及新型多功能集成封装技术；</w:t>
      </w:r>
    </w:p>
    <w:p>
      <w:pPr>
        <w:pStyle w:val="2"/>
        <w:snapToGrid w:val="0"/>
        <w:spacing w:line="600" w:lineRule="exact"/>
        <w:ind w:firstLine="640" w:firstLineChars="200"/>
        <w:rPr>
          <w:rFonts w:ascii="Times New Roman"/>
          <w:b w:val="0"/>
          <w:sz w:val="32"/>
          <w:szCs w:val="32"/>
        </w:rPr>
      </w:pPr>
      <w:r>
        <w:rPr>
          <w:rFonts w:ascii="Times New Roman"/>
          <w:b w:val="0"/>
          <w:sz w:val="32"/>
          <w:szCs w:val="32"/>
        </w:rPr>
        <w:t>（5）LED照明应用的产业化共性关键技术研发；</w:t>
      </w:r>
    </w:p>
    <w:p>
      <w:pPr>
        <w:pStyle w:val="2"/>
        <w:snapToGrid w:val="0"/>
        <w:spacing w:line="600" w:lineRule="exact"/>
        <w:ind w:firstLine="640" w:firstLineChars="200"/>
        <w:rPr>
          <w:rFonts w:ascii="Times New Roman"/>
          <w:b w:val="0"/>
          <w:sz w:val="32"/>
          <w:szCs w:val="32"/>
        </w:rPr>
      </w:pPr>
      <w:r>
        <w:rPr>
          <w:rFonts w:ascii="Times New Roman"/>
          <w:b w:val="0"/>
          <w:sz w:val="32"/>
          <w:szCs w:val="32"/>
        </w:rPr>
        <w:t>（6）新型高效低成本散热材料技术研发；</w:t>
      </w:r>
    </w:p>
    <w:p>
      <w:pPr>
        <w:pStyle w:val="2"/>
        <w:snapToGrid w:val="0"/>
        <w:spacing w:line="600" w:lineRule="exact"/>
        <w:ind w:firstLine="640" w:firstLineChars="200"/>
        <w:rPr>
          <w:rFonts w:ascii="Times New Roman"/>
          <w:b w:val="0"/>
          <w:sz w:val="32"/>
          <w:szCs w:val="32"/>
        </w:rPr>
      </w:pPr>
      <w:r>
        <w:rPr>
          <w:rFonts w:ascii="Times New Roman"/>
          <w:b w:val="0"/>
          <w:sz w:val="32"/>
          <w:szCs w:val="32"/>
        </w:rPr>
        <w:t>（7）其他共性关键技术。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半导体及新一代信息技术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（1）新一代半导体技术；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（2）高性能集成电路芯片、器件、封装测试技术；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（3）新一代移动通信、互联网、物联网技术；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（4）高性能、低成本、智能化传感器及芯片技术；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（5）移动通信设备与终端设计及制造技术；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（6）大数据收集、挖掘、分析关键技术及核心设备；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（7）云计算分布式存储、系统平台管理、虚拟化技术；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b/>
        </w:rPr>
      </w:pPr>
      <w:r>
        <w:rPr>
          <w:rFonts w:ascii="Times New Roman" w:hAnsi="Times New Roman"/>
        </w:rPr>
        <w:t>（8）其他共性关键技术。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智能制造及装备技术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（1）制造业智能装备及基础核心部件、关键功能部件技术；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（2）汽车关键零部件研发、制造技术；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（3）高精密模具设计及高精度、高性能机械核心件制造技术；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（4）激光加工等特种加工新技术；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（5）工业机器人核心部件与控制系统技术；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（6）公共安全及危险环境下的特种机器人关键技术；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（7）工业自动化系统集成机器人技术；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b/>
        </w:rPr>
      </w:pPr>
      <w:r>
        <w:rPr>
          <w:rFonts w:ascii="Times New Roman" w:hAnsi="Times New Roman"/>
        </w:rPr>
        <w:t>（8）其他共性关键技术。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生物医药与医疗器械</w:t>
      </w:r>
    </w:p>
    <w:p>
      <w:pPr>
        <w:adjustRightInd w:val="0"/>
        <w:spacing w:line="600" w:lineRule="exact"/>
        <w:ind w:firstLine="640" w:firstLineChars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（1）生物技术药；</w:t>
      </w:r>
    </w:p>
    <w:p>
      <w:pPr>
        <w:adjustRightInd w:val="0"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（2）化学新药；</w:t>
      </w:r>
    </w:p>
    <w:p>
      <w:pPr>
        <w:adjustRightInd w:val="0"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（3）仿制药质量和疗效一致性评价；</w:t>
      </w:r>
    </w:p>
    <w:p>
      <w:pPr>
        <w:adjustRightInd w:val="0"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（4）医疗器械；</w:t>
      </w:r>
    </w:p>
    <w:p>
      <w:pPr>
        <w:adjustRightInd w:val="0"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（5）诊断试剂；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（6）疫苗；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（7）生物材料；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（8）生物医药技术服务。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二、申报条件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 申报项目属于指南支持领域和方向，能够获取自主知识产权和形成具体的目标产品；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 重点支持企业自主研发的项目，鼓励企业牵头、大学或科研院所为技术支撑单位联合开展的研究项目；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3. 申报主体为在我市注册的独立法人单位，应建立研发机构，上年度研发经费投入占销售收入比重原则上不低于3%，重点支持国家高新技术企业、高新技术入库培育企业、科技型中小企业、江苏省民营科技企业、“专精特新”中小企业申报科技项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4. 申报生物医药与医疗器械类项目，申报单位须是在我市注册的具有独立法人资格的企业单位，具备开展项目研究的人员、设备、场地、资金等条件；</w:t>
      </w:r>
      <w:r>
        <w:rPr>
          <w:rFonts w:ascii="Times New Roman" w:hAnsi="Times New Roman"/>
          <w:bCs/>
        </w:rPr>
        <w:t>每个企业限报1项</w:t>
      </w:r>
      <w:r>
        <w:rPr>
          <w:rFonts w:ascii="Times New Roman" w:hAnsi="Times New Roma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zh-CN"/>
        </w:rPr>
        <w:t>产业协同创新项目的各课题承担单位，要有具体合作协议，必须明确总体目标、各自任务及要求、知识产权归属、经费分配、违约责任等</w:t>
      </w:r>
      <w:r>
        <w:rPr>
          <w:rFonts w:ascii="Times New Roman" w:hAnsi="Times New Roma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三、支持方式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本年度项目按产业协同创新（A类）、面上项目（B类）两大类进行组织。项目实施期2年，以一次性或分期拨款等形式对立项项目进行资助。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四、申报材料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项目申报书、《昆山市科技计划项目责任主体信用承诺书》、《2019年财政专项资金项目申报信用承诺书》，</w:t>
      </w:r>
      <w:r>
        <w:rPr>
          <w:rFonts w:ascii="Times New Roman" w:hAnsi="Times New Roman"/>
          <w:lang w:val="zh-CN"/>
        </w:rPr>
        <w:t>并提供以下附件材料：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 项目申报书；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 上年度财务报表；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3. 项目申请（负责）人身份证明、学历（学位）证书及现任职务（职称）证明；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4. 相关专利、软件著作权等证书；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5. 相关产品检测检验报告、科技查新报告等；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6. 近三年享受科技税收优惠证明；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7. 高新技术企业证书；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8. 产学研项目合作协议；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lang w:val="zh-CN"/>
        </w:rPr>
        <w:t>9. 其他。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>责任科室</w:t>
      </w:r>
      <w:r>
        <w:rPr>
          <w:rFonts w:ascii="Times New Roman" w:hAnsi="Times New Roman"/>
          <w:spacing w:val="-2"/>
        </w:rPr>
        <w:t>：高新技术与科技金融科  57397065  57313714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76B3"/>
    <w:rsid w:val="5E3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hAnsi="Times New Roman"/>
      <w:b/>
      <w:snapToGrid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2019-08-27T02:45:00Z</dcterms:created>
  <dc:creator>三叶草</dc:creator>
  <cp:lastModifiedBy>三叶草</cp:lastModifiedBy>
  <dcterms:modified xsi:type="dcterms:W3CDTF">2019-08-27T02:47:19Z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