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黑体"/>
          <w:szCs w:val="32"/>
        </w:rPr>
      </w:pPr>
      <w:r>
        <w:rPr>
          <w:rFonts w:hAnsi="黑体" w:eastAsia="黑体"/>
          <w:szCs w:val="32"/>
        </w:rPr>
        <w:t>附件</w:t>
      </w:r>
      <w:r>
        <w:rPr>
          <w:rFonts w:eastAsia="黑体"/>
          <w:szCs w:val="32"/>
        </w:rPr>
        <w:t>2</w:t>
      </w:r>
    </w:p>
    <w:p>
      <w:pPr>
        <w:rPr>
          <w:rFonts w:eastAsia="方正小标宋_GBK"/>
          <w:sz w:val="44"/>
          <w:szCs w:val="20"/>
        </w:rPr>
      </w:pPr>
    </w:p>
    <w:p>
      <w:pPr>
        <w:jc w:val="center"/>
        <w:rPr>
          <w:rFonts w:eastAsia="华文中宋"/>
          <w:b/>
          <w:sz w:val="44"/>
          <w:szCs w:val="20"/>
        </w:rPr>
      </w:pPr>
      <w:bookmarkStart w:id="0" w:name="_GoBack"/>
      <w:r>
        <w:rPr>
          <w:rFonts w:hAnsi="华文中宋" w:eastAsia="华文中宋"/>
          <w:b/>
          <w:sz w:val="44"/>
          <w:szCs w:val="20"/>
        </w:rPr>
        <w:t>昆山市乡土人才（能工巧匠类）评选实施细则</w:t>
      </w:r>
    </w:p>
    <w:bookmarkEnd w:id="0"/>
    <w:p>
      <w:pPr>
        <w:jc w:val="center"/>
        <w:rPr>
          <w:rFonts w:eastAsia="黑体"/>
          <w:szCs w:val="32"/>
        </w:rPr>
      </w:pPr>
    </w:p>
    <w:p>
      <w:pPr>
        <w:jc w:val="center"/>
        <w:rPr>
          <w:rFonts w:eastAsia="黑体"/>
          <w:szCs w:val="32"/>
        </w:rPr>
      </w:pPr>
      <w:r>
        <w:rPr>
          <w:rFonts w:eastAsia="黑体"/>
          <w:szCs w:val="32"/>
        </w:rPr>
        <w:t>第一章 总则</w:t>
      </w:r>
    </w:p>
    <w:p>
      <w:pPr>
        <w:ind w:firstLine="640" w:firstLineChars="200"/>
        <w:rPr>
          <w:color w:val="000000"/>
          <w:szCs w:val="20"/>
        </w:rPr>
      </w:pPr>
      <w:r>
        <w:rPr>
          <w:rFonts w:eastAsia="黑体"/>
          <w:szCs w:val="32"/>
        </w:rPr>
        <w:t>第一条</w:t>
      </w:r>
      <w:r>
        <w:rPr>
          <w:szCs w:val="32"/>
        </w:rPr>
        <w:t xml:space="preserve"> </w:t>
      </w:r>
      <w:r>
        <w:rPr>
          <w:szCs w:val="20"/>
        </w:rPr>
        <w:t>为弘扬工匠精神，传承传统手工技艺，促进传统手工技艺不断创新，</w:t>
      </w:r>
      <w:r>
        <w:rPr>
          <w:szCs w:val="32"/>
        </w:rPr>
        <w:t>积极融入现代社会，</w:t>
      </w:r>
      <w:r>
        <w:rPr>
          <w:szCs w:val="20"/>
        </w:rPr>
        <w:t>根据《昆山市乡土人才评选暂行办法》，</w:t>
      </w:r>
      <w:r>
        <w:rPr>
          <w:color w:val="000000"/>
          <w:szCs w:val="20"/>
        </w:rPr>
        <w:t>结合工作实际，制定本细则。</w:t>
      </w:r>
    </w:p>
    <w:p>
      <w:pPr>
        <w:ind w:firstLine="640" w:firstLineChars="200"/>
        <w:rPr>
          <w:szCs w:val="32"/>
        </w:rPr>
      </w:pPr>
      <w:r>
        <w:rPr>
          <w:rFonts w:eastAsia="黑体"/>
          <w:szCs w:val="32"/>
        </w:rPr>
        <w:t>第二条</w:t>
      </w:r>
      <w:r>
        <w:rPr>
          <w:b/>
          <w:szCs w:val="32"/>
        </w:rPr>
        <w:t xml:space="preserve"> </w:t>
      </w:r>
      <w:r>
        <w:rPr>
          <w:szCs w:val="32"/>
        </w:rPr>
        <w:t>昆山市</w:t>
      </w:r>
      <w:r>
        <w:rPr>
          <w:szCs w:val="20"/>
        </w:rPr>
        <w:t>能工巧匠的评选</w:t>
      </w:r>
      <w:r>
        <w:rPr>
          <w:szCs w:val="32"/>
        </w:rPr>
        <w:t>，坚持“注重传承”、“鼓励创新”的原则，鼓励手工艺者吸收现代生活要素，迎合消费者的审美趣味和市场需求，</w:t>
      </w:r>
      <w:r>
        <w:rPr>
          <w:szCs w:val="20"/>
        </w:rPr>
        <w:t>满足和适应现代生活的需要，</w:t>
      </w:r>
      <w:r>
        <w:rPr>
          <w:szCs w:val="32"/>
        </w:rPr>
        <w:t>实现传统手工技艺的传承和发展。</w:t>
      </w:r>
    </w:p>
    <w:p>
      <w:pPr>
        <w:ind w:firstLine="640" w:firstLineChars="200"/>
        <w:rPr>
          <w:szCs w:val="20"/>
        </w:rPr>
      </w:pPr>
      <w:r>
        <w:rPr>
          <w:rFonts w:eastAsia="黑体"/>
          <w:szCs w:val="32"/>
        </w:rPr>
        <w:t>第三条</w:t>
      </w:r>
      <w:r>
        <w:rPr>
          <w:b/>
          <w:szCs w:val="32"/>
        </w:rPr>
        <w:t xml:space="preserve"> </w:t>
      </w:r>
      <w:r>
        <w:rPr>
          <w:szCs w:val="32"/>
        </w:rPr>
        <w:t>昆山市</w:t>
      </w:r>
      <w:r>
        <w:rPr>
          <w:szCs w:val="20"/>
        </w:rPr>
        <w:t>能工巧匠</w:t>
      </w:r>
      <w:r>
        <w:rPr>
          <w:szCs w:val="32"/>
        </w:rPr>
        <w:t>评选工作由中共昆山市委农村工作办公室会同昆山市文化广电新闻出版局组织实施。</w:t>
      </w:r>
    </w:p>
    <w:p>
      <w:pPr>
        <w:jc w:val="center"/>
        <w:rPr>
          <w:rFonts w:eastAsia="黑体"/>
          <w:szCs w:val="20"/>
        </w:rPr>
      </w:pPr>
      <w:r>
        <w:rPr>
          <w:rFonts w:eastAsia="黑体"/>
          <w:szCs w:val="20"/>
        </w:rPr>
        <w:t>第二章   认定范围和申报条件</w:t>
      </w:r>
    </w:p>
    <w:p>
      <w:pPr>
        <w:ind w:firstLine="640" w:firstLineChars="200"/>
        <w:rPr>
          <w:szCs w:val="32"/>
        </w:rPr>
      </w:pPr>
      <w:r>
        <w:rPr>
          <w:rFonts w:eastAsia="黑体"/>
          <w:szCs w:val="32"/>
        </w:rPr>
        <w:t>第四条</w:t>
      </w:r>
      <w:r>
        <w:rPr>
          <w:b/>
          <w:szCs w:val="32"/>
        </w:rPr>
        <w:t xml:space="preserve"> </w:t>
      </w:r>
      <w:r>
        <w:rPr>
          <w:szCs w:val="32"/>
        </w:rPr>
        <w:t>昆山市</w:t>
      </w:r>
      <w:r>
        <w:rPr>
          <w:szCs w:val="20"/>
        </w:rPr>
        <w:t>能工巧匠的认定范围</w:t>
      </w:r>
      <w:r>
        <w:rPr>
          <w:szCs w:val="32"/>
        </w:rPr>
        <w:t>包括木工技艺、砖瓦制作技艺、建筑营造技艺、铁器制作技艺、传统编织雕刻技术、传统美食制作技艺等各类人员，重点扶持濒危失传的传统手工技艺。</w:t>
      </w:r>
    </w:p>
    <w:p>
      <w:pPr>
        <w:ind w:firstLine="640" w:firstLineChars="200"/>
        <w:rPr>
          <w:spacing w:val="-8"/>
          <w:szCs w:val="20"/>
        </w:rPr>
      </w:pPr>
      <w:r>
        <w:rPr>
          <w:rFonts w:eastAsia="黑体"/>
          <w:szCs w:val="32"/>
        </w:rPr>
        <w:t>第五条</w:t>
      </w:r>
      <w:r>
        <w:rPr>
          <w:b/>
          <w:szCs w:val="32"/>
        </w:rPr>
        <w:t xml:space="preserve"> </w:t>
      </w:r>
      <w:r>
        <w:rPr>
          <w:szCs w:val="32"/>
        </w:rPr>
        <w:t>申报昆山市</w:t>
      </w:r>
      <w:r>
        <w:rPr>
          <w:szCs w:val="20"/>
        </w:rPr>
        <w:t>能工巧匠应当具备下列基本</w:t>
      </w:r>
      <w:r>
        <w:rPr>
          <w:spacing w:val="-8"/>
          <w:szCs w:val="20"/>
        </w:rPr>
        <w:t>条件：</w:t>
      </w:r>
    </w:p>
    <w:p>
      <w:pPr>
        <w:ind w:left="26" w:leftChars="8" w:firstLine="640" w:firstLineChars="200"/>
        <w:jc w:val="left"/>
        <w:rPr>
          <w:color w:val="000000"/>
          <w:szCs w:val="32"/>
        </w:rPr>
      </w:pPr>
      <w:r>
        <w:rPr>
          <w:rFonts w:eastAsia="楷体_GB2312"/>
          <w:color w:val="000000"/>
          <w:szCs w:val="32"/>
        </w:rPr>
        <w:t>1.</w:t>
      </w:r>
      <w:r>
        <w:rPr>
          <w:color w:val="000000"/>
          <w:szCs w:val="20"/>
        </w:rPr>
        <w:t xml:space="preserve"> </w:t>
      </w:r>
      <w:r>
        <w:rPr>
          <w:szCs w:val="20"/>
        </w:rPr>
        <w:t>具有昆山户籍（包括在昆生活定居的台籍人士）和固定居住场所；</w:t>
      </w:r>
      <w:r>
        <w:rPr>
          <w:szCs w:val="32"/>
        </w:rPr>
        <w:t>年龄一般不超过75周岁，特别优秀的且具有传承能力的，可适当放宽年龄限制。</w:t>
      </w:r>
    </w:p>
    <w:p>
      <w:pPr>
        <w:ind w:firstLine="640" w:firstLineChars="200"/>
        <w:rPr>
          <w:color w:val="000000"/>
          <w:szCs w:val="32"/>
        </w:rPr>
      </w:pPr>
      <w:r>
        <w:rPr>
          <w:szCs w:val="20"/>
        </w:rPr>
        <w:t>2.</w:t>
      </w:r>
      <w:r>
        <w:rPr>
          <w:color w:val="000000"/>
          <w:szCs w:val="32"/>
        </w:rPr>
        <w:t xml:space="preserve"> 从业时间较长，熟练掌握所从事行业的技艺，至今仍从事项目的制作、生产及其它相关实践活动；</w:t>
      </w:r>
    </w:p>
    <w:p>
      <w:pPr>
        <w:ind w:firstLine="640" w:firstLineChars="200"/>
        <w:rPr>
          <w:color w:val="000000"/>
          <w:szCs w:val="32"/>
        </w:rPr>
      </w:pPr>
      <w:r>
        <w:rPr>
          <w:color w:val="000000"/>
          <w:szCs w:val="32"/>
        </w:rPr>
        <w:t>3. 纯手工或借助工具制作，所制作出来产品的工艺或质量达到行业标准（或社会公认）的优秀指标，在本地区本行业有一定知名度；</w:t>
      </w:r>
    </w:p>
    <w:p>
      <w:pPr>
        <w:ind w:firstLine="640" w:firstLineChars="200"/>
        <w:rPr>
          <w:color w:val="000000"/>
          <w:szCs w:val="32"/>
        </w:rPr>
      </w:pPr>
      <w:r>
        <w:rPr>
          <w:color w:val="000000"/>
          <w:szCs w:val="32"/>
        </w:rPr>
        <w:t>4.</w:t>
      </w:r>
      <w:r>
        <w:rPr>
          <w:szCs w:val="20"/>
        </w:rPr>
        <w:t xml:space="preserve"> 热衷于传统手工技艺的传承，</w:t>
      </w:r>
      <w:r>
        <w:rPr>
          <w:color w:val="000000"/>
          <w:szCs w:val="32"/>
        </w:rPr>
        <w:t>有意继续从事并积极开展传承展示，培养后继人才。</w:t>
      </w:r>
    </w:p>
    <w:p>
      <w:pPr>
        <w:ind w:left="26" w:leftChars="8" w:firstLine="640" w:firstLineChars="200"/>
        <w:jc w:val="left"/>
        <w:rPr>
          <w:szCs w:val="20"/>
        </w:rPr>
      </w:pPr>
      <w:r>
        <w:rPr>
          <w:szCs w:val="20"/>
        </w:rPr>
        <w:t>5.</w:t>
      </w:r>
      <w:r>
        <w:rPr>
          <w:szCs w:val="32"/>
        </w:rPr>
        <w:t xml:space="preserve"> 遵纪守法，诚实守信。3年内未发生假冒伪劣、以次充好、等违法失信行为。</w:t>
      </w:r>
    </w:p>
    <w:p>
      <w:pPr>
        <w:jc w:val="center"/>
        <w:rPr>
          <w:rFonts w:eastAsia="黑体"/>
          <w:szCs w:val="32"/>
        </w:rPr>
      </w:pPr>
      <w:r>
        <w:rPr>
          <w:rFonts w:eastAsia="黑体"/>
          <w:szCs w:val="32"/>
        </w:rPr>
        <w:t>第三章 申报评选</w:t>
      </w:r>
    </w:p>
    <w:p>
      <w:pPr>
        <w:ind w:firstLine="640" w:firstLineChars="200"/>
        <w:rPr>
          <w:color w:val="000000"/>
          <w:szCs w:val="32"/>
        </w:rPr>
      </w:pPr>
      <w:r>
        <w:rPr>
          <w:rFonts w:eastAsia="黑体"/>
          <w:color w:val="000000"/>
          <w:szCs w:val="32"/>
        </w:rPr>
        <w:t>第六条</w:t>
      </w:r>
      <w:r>
        <w:rPr>
          <w:b/>
          <w:color w:val="000000"/>
          <w:szCs w:val="32"/>
        </w:rPr>
        <w:t xml:space="preserve"> </w:t>
      </w:r>
      <w:r>
        <w:rPr>
          <w:color w:val="000000"/>
          <w:szCs w:val="32"/>
        </w:rPr>
        <w:t>昆山市</w:t>
      </w:r>
      <w:r>
        <w:rPr>
          <w:szCs w:val="20"/>
        </w:rPr>
        <w:t>能工巧匠</w:t>
      </w:r>
      <w:r>
        <w:rPr>
          <w:color w:val="000000"/>
          <w:szCs w:val="32"/>
        </w:rPr>
        <w:t>每年申报评选一次。已列入昆山市各级非物质文化遗产传承人中的能工巧匠人员优先推荐申报。</w:t>
      </w:r>
    </w:p>
    <w:p>
      <w:pPr>
        <w:ind w:firstLine="640" w:firstLineChars="200"/>
        <w:rPr>
          <w:szCs w:val="32"/>
        </w:rPr>
      </w:pPr>
      <w:r>
        <w:rPr>
          <w:rFonts w:eastAsia="黑体"/>
          <w:szCs w:val="32"/>
        </w:rPr>
        <w:t>第七条</w:t>
      </w:r>
      <w:r>
        <w:rPr>
          <w:szCs w:val="32"/>
        </w:rPr>
        <w:t xml:space="preserve"> 昆山市</w:t>
      </w:r>
      <w:r>
        <w:rPr>
          <w:szCs w:val="20"/>
        </w:rPr>
        <w:t>能工巧匠</w:t>
      </w:r>
      <w:r>
        <w:rPr>
          <w:szCs w:val="32"/>
        </w:rPr>
        <w:t>申报、认定程序：</w:t>
      </w:r>
    </w:p>
    <w:p>
      <w:pPr>
        <w:ind w:firstLine="640" w:firstLineChars="200"/>
        <w:rPr>
          <w:szCs w:val="32"/>
        </w:rPr>
      </w:pPr>
      <w:r>
        <w:rPr>
          <w:szCs w:val="32"/>
        </w:rPr>
        <w:t>（一）市文广新局发布申报信息。</w:t>
      </w:r>
    </w:p>
    <w:p>
      <w:pPr>
        <w:ind w:firstLine="640" w:firstLineChars="200"/>
        <w:rPr>
          <w:szCs w:val="32"/>
        </w:rPr>
      </w:pPr>
      <w:r>
        <w:rPr>
          <w:szCs w:val="32"/>
        </w:rPr>
        <w:t>（二）申请人向所在地的区、镇、城市管理办事处文化行政主管部门或相关市级行业协会提出申请，递交材料。</w:t>
      </w:r>
    </w:p>
    <w:p>
      <w:pPr>
        <w:ind w:firstLine="640" w:firstLineChars="200"/>
        <w:rPr>
          <w:szCs w:val="32"/>
        </w:rPr>
      </w:pPr>
      <w:r>
        <w:rPr>
          <w:szCs w:val="32"/>
        </w:rPr>
        <w:t>（三）各区、镇、城市管理办事处文化行政主管部门和相关市级行业协会审核申请人的申报材料，并提出初审意见，报市文广新局。</w:t>
      </w:r>
    </w:p>
    <w:p>
      <w:pPr>
        <w:ind w:firstLine="640" w:firstLineChars="200"/>
        <w:rPr>
          <w:szCs w:val="32"/>
        </w:rPr>
      </w:pPr>
      <w:r>
        <w:rPr>
          <w:szCs w:val="32"/>
        </w:rPr>
        <w:t>（四）市文广新局成立专家评审小组对申报材料进行再审，并对申请人申报材料进行查验核实。对符合条件的进行综合评价，确定初选名单。</w:t>
      </w:r>
    </w:p>
    <w:p>
      <w:pPr>
        <w:ind w:firstLine="640" w:firstLineChars="200"/>
        <w:rPr>
          <w:color w:val="000000"/>
          <w:szCs w:val="32"/>
        </w:rPr>
      </w:pPr>
      <w:r>
        <w:rPr>
          <w:color w:val="000000"/>
          <w:szCs w:val="32"/>
        </w:rPr>
        <w:t>（五）初步人选报市乡土人才评选领导小组审核，市乡土人才评选领导小组审核后提出建议人选，提交市人才工作领导小组</w:t>
      </w:r>
    </w:p>
    <w:p>
      <w:pPr>
        <w:rPr>
          <w:color w:val="000000"/>
          <w:szCs w:val="32"/>
        </w:rPr>
      </w:pPr>
      <w:r>
        <w:rPr>
          <w:color w:val="000000"/>
          <w:szCs w:val="32"/>
        </w:rPr>
        <w:t>确定人选名单，并在《昆山日报》上公示7天。公示无异议后，由市人才工作领导小组发文公布；公示有异议的，由市文广新局重新核查并提出处理意见。</w:t>
      </w:r>
    </w:p>
    <w:p>
      <w:pPr>
        <w:ind w:firstLine="640" w:firstLineChars="200"/>
        <w:rPr>
          <w:szCs w:val="32"/>
        </w:rPr>
      </w:pPr>
      <w:r>
        <w:rPr>
          <w:rFonts w:eastAsia="黑体"/>
          <w:szCs w:val="32"/>
        </w:rPr>
        <w:t>第八条</w:t>
      </w:r>
      <w:r>
        <w:rPr>
          <w:szCs w:val="32"/>
        </w:rPr>
        <w:t xml:space="preserve"> 评价和审核实行回避制度。评审和考核小组成员，与申请人或申请项目有利益关联的，应当自行申请回避。</w:t>
      </w:r>
    </w:p>
    <w:p>
      <w:pPr>
        <w:ind w:firstLine="640" w:firstLineChars="200"/>
        <w:rPr>
          <w:szCs w:val="32"/>
        </w:rPr>
      </w:pPr>
      <w:r>
        <w:rPr>
          <w:rFonts w:eastAsia="黑体"/>
          <w:szCs w:val="32"/>
        </w:rPr>
        <w:t xml:space="preserve">第九条 </w:t>
      </w:r>
      <w:r>
        <w:rPr>
          <w:szCs w:val="32"/>
        </w:rPr>
        <w:t>申报昆山市</w:t>
      </w:r>
      <w:r>
        <w:rPr>
          <w:szCs w:val="20"/>
        </w:rPr>
        <w:t>能工巧匠</w:t>
      </w:r>
      <w:r>
        <w:rPr>
          <w:szCs w:val="32"/>
        </w:rPr>
        <w:t>需提供以下材料：</w:t>
      </w:r>
    </w:p>
    <w:p>
      <w:pPr>
        <w:ind w:firstLine="640" w:firstLineChars="200"/>
        <w:rPr>
          <w:szCs w:val="32"/>
        </w:rPr>
      </w:pPr>
      <w:r>
        <w:rPr>
          <w:szCs w:val="32"/>
        </w:rPr>
        <w:t>（一）年龄、性别、学历、工作单位和职业，当前的工作和生活情况。</w:t>
      </w:r>
    </w:p>
    <w:p>
      <w:pPr>
        <w:ind w:firstLine="640" w:firstLineChars="200"/>
        <w:rPr>
          <w:szCs w:val="32"/>
        </w:rPr>
      </w:pPr>
      <w:r>
        <w:rPr>
          <w:szCs w:val="32"/>
        </w:rPr>
        <w:t>（二）项目学习时间、实践经历、技艺（艺术）特长和成果。</w:t>
      </w:r>
    </w:p>
    <w:p>
      <w:pPr>
        <w:ind w:firstLine="640" w:firstLineChars="200"/>
        <w:rPr>
          <w:szCs w:val="32"/>
        </w:rPr>
      </w:pPr>
      <w:r>
        <w:rPr>
          <w:szCs w:val="32"/>
        </w:rPr>
        <w:t>（三）项目</w:t>
      </w:r>
      <w:r>
        <w:rPr>
          <w:rFonts w:hint="eastAsia"/>
          <w:szCs w:val="32"/>
        </w:rPr>
        <w:t>在</w:t>
      </w:r>
      <w:r>
        <w:rPr>
          <w:szCs w:val="32"/>
        </w:rPr>
        <w:t>本地区的影响力，本人与他人之间的不同特点、特色和成就。</w:t>
      </w:r>
    </w:p>
    <w:p>
      <w:pPr>
        <w:ind w:firstLine="640" w:firstLineChars="200"/>
        <w:rPr>
          <w:szCs w:val="32"/>
        </w:rPr>
      </w:pPr>
      <w:r>
        <w:rPr>
          <w:szCs w:val="32"/>
        </w:rPr>
        <w:t>（四）获得与该项目有关的荣誉。</w:t>
      </w:r>
    </w:p>
    <w:p>
      <w:pPr>
        <w:ind w:firstLine="640" w:firstLineChars="200"/>
        <w:rPr>
          <w:szCs w:val="32"/>
        </w:rPr>
      </w:pPr>
      <w:r>
        <w:rPr>
          <w:szCs w:val="32"/>
        </w:rPr>
        <w:t>（五）项目相关资料复印件、实物音像资料等。</w:t>
      </w:r>
    </w:p>
    <w:p>
      <w:pPr>
        <w:ind w:firstLine="640" w:firstLineChars="200"/>
        <w:rPr>
          <w:szCs w:val="32"/>
        </w:rPr>
      </w:pPr>
      <w:r>
        <w:rPr>
          <w:szCs w:val="32"/>
        </w:rPr>
        <w:t>（六）其它说明其具有代表性的材料。</w:t>
      </w:r>
    </w:p>
    <w:p>
      <w:pPr>
        <w:jc w:val="center"/>
        <w:rPr>
          <w:rFonts w:eastAsia="宋体"/>
          <w:szCs w:val="32"/>
        </w:rPr>
      </w:pPr>
      <w:r>
        <w:rPr>
          <w:rFonts w:eastAsia="黑体"/>
          <w:szCs w:val="32"/>
        </w:rPr>
        <w:t>第四章 扶持奖励资助</w:t>
      </w:r>
    </w:p>
    <w:p>
      <w:pPr>
        <w:ind w:firstLine="640" w:firstLineChars="200"/>
        <w:rPr>
          <w:szCs w:val="32"/>
        </w:rPr>
      </w:pPr>
      <w:r>
        <w:rPr>
          <w:rFonts w:eastAsia="黑体"/>
          <w:szCs w:val="32"/>
        </w:rPr>
        <w:t xml:space="preserve">第十条 </w:t>
      </w:r>
      <w:r>
        <w:rPr>
          <w:szCs w:val="32"/>
        </w:rPr>
        <w:t>建立昆山市</w:t>
      </w:r>
      <w:r>
        <w:rPr>
          <w:szCs w:val="20"/>
        </w:rPr>
        <w:t>能工巧匠</w:t>
      </w:r>
      <w:r>
        <w:rPr>
          <w:szCs w:val="32"/>
        </w:rPr>
        <w:t>奖励补助机制。经评定的能工巧匠奖励每人10万元，</w:t>
      </w:r>
      <w:r>
        <w:rPr>
          <w:color w:val="000000"/>
          <w:szCs w:val="32"/>
        </w:rPr>
        <w:t>同一对象已享受其它人才资助计划的，不重复享受</w:t>
      </w:r>
      <w:r>
        <w:rPr>
          <w:szCs w:val="32"/>
        </w:rPr>
        <w:t>。</w:t>
      </w:r>
    </w:p>
    <w:p>
      <w:pPr>
        <w:ind w:firstLine="640" w:firstLineChars="200"/>
        <w:rPr>
          <w:szCs w:val="32"/>
        </w:rPr>
      </w:pPr>
      <w:r>
        <w:rPr>
          <w:rFonts w:eastAsia="黑体"/>
          <w:szCs w:val="32"/>
        </w:rPr>
        <w:t>第十一条</w:t>
      </w:r>
      <w:r>
        <w:rPr>
          <w:rFonts w:hint="eastAsia" w:eastAsia="黑体"/>
          <w:szCs w:val="32"/>
        </w:rPr>
        <w:t xml:space="preserve"> </w:t>
      </w:r>
      <w:r>
        <w:rPr>
          <w:szCs w:val="32"/>
        </w:rPr>
        <w:t>奖励实行绩效考核。评选确定无异议的，一次性给付50%；在当年度年底绩效考核合格后，再发放50%；如考核不合格的，则剩余奖励不再发放。绩效考核操作细则由市文广新局制定实施。</w:t>
      </w:r>
    </w:p>
    <w:p>
      <w:pPr>
        <w:ind w:firstLine="640" w:firstLineChars="200"/>
        <w:rPr>
          <w:szCs w:val="32"/>
        </w:rPr>
      </w:pPr>
      <w:r>
        <w:rPr>
          <w:rFonts w:eastAsia="黑体"/>
          <w:szCs w:val="32"/>
        </w:rPr>
        <w:t>第十二条</w:t>
      </w:r>
      <w:r>
        <w:rPr>
          <w:szCs w:val="32"/>
        </w:rPr>
        <w:t xml:space="preserve"> </w:t>
      </w:r>
      <w:r>
        <w:rPr>
          <w:szCs w:val="27"/>
        </w:rPr>
        <w:t>上级文化人才有关奖励政策</w:t>
      </w:r>
      <w:r>
        <w:rPr>
          <w:kern w:val="0"/>
          <w:szCs w:val="32"/>
        </w:rPr>
        <w:t>与本细则中的奖励，</w:t>
      </w:r>
      <w:r>
        <w:rPr>
          <w:szCs w:val="32"/>
        </w:rPr>
        <w:t>按照“就高不重复”原则享受</w:t>
      </w:r>
      <w:r>
        <w:rPr>
          <w:kern w:val="0"/>
          <w:szCs w:val="32"/>
        </w:rPr>
        <w:t>。</w:t>
      </w:r>
    </w:p>
    <w:p>
      <w:pPr>
        <w:jc w:val="center"/>
        <w:rPr>
          <w:rFonts w:eastAsia="黑体"/>
          <w:color w:val="000000"/>
          <w:szCs w:val="32"/>
        </w:rPr>
      </w:pPr>
      <w:r>
        <w:rPr>
          <w:rFonts w:eastAsia="黑体"/>
          <w:color w:val="000000"/>
          <w:szCs w:val="32"/>
        </w:rPr>
        <w:t>第五章 绩效管理和评估</w:t>
      </w:r>
    </w:p>
    <w:p>
      <w:pPr>
        <w:ind w:firstLine="636" w:firstLineChars="199"/>
        <w:rPr>
          <w:szCs w:val="32"/>
        </w:rPr>
      </w:pPr>
      <w:r>
        <w:rPr>
          <w:rFonts w:eastAsia="黑体"/>
          <w:szCs w:val="32"/>
        </w:rPr>
        <w:t>第十三条</w:t>
      </w:r>
      <w:r>
        <w:rPr>
          <w:b/>
          <w:szCs w:val="32"/>
        </w:rPr>
        <w:t xml:space="preserve"> </w:t>
      </w:r>
      <w:r>
        <w:rPr>
          <w:szCs w:val="32"/>
        </w:rPr>
        <w:t>市文广新局组织专家论证和评审方案，并与被奖励人签订责任书，内容包括：</w:t>
      </w:r>
    </w:p>
    <w:p>
      <w:pPr>
        <w:ind w:firstLine="640" w:firstLineChars="200"/>
        <w:rPr>
          <w:szCs w:val="32"/>
        </w:rPr>
      </w:pPr>
      <w:r>
        <w:rPr>
          <w:szCs w:val="32"/>
        </w:rPr>
        <w:t>（一）奖励的意义与必要性。</w:t>
      </w:r>
    </w:p>
    <w:p>
      <w:pPr>
        <w:ind w:firstLine="640" w:firstLineChars="200"/>
        <w:rPr>
          <w:szCs w:val="32"/>
        </w:rPr>
      </w:pPr>
      <w:r>
        <w:rPr>
          <w:szCs w:val="32"/>
        </w:rPr>
        <w:t>（二）受奖励人生产、传承实施计划。</w:t>
      </w:r>
    </w:p>
    <w:p>
      <w:pPr>
        <w:ind w:firstLine="640" w:firstLineChars="200"/>
        <w:rPr>
          <w:szCs w:val="32"/>
        </w:rPr>
      </w:pPr>
      <w:r>
        <w:rPr>
          <w:szCs w:val="32"/>
        </w:rPr>
        <w:t>（二）受奖励人实施预期达到的目标与社会、经济效益。</w:t>
      </w:r>
    </w:p>
    <w:p>
      <w:pPr>
        <w:ind w:firstLine="640" w:firstLineChars="200"/>
        <w:rPr>
          <w:szCs w:val="32"/>
        </w:rPr>
      </w:pPr>
      <w:r>
        <w:rPr>
          <w:szCs w:val="32"/>
        </w:rPr>
        <w:t>（四）受奖励人奖励资金构成和使用计划。</w:t>
      </w:r>
    </w:p>
    <w:p>
      <w:pPr>
        <w:ind w:firstLine="640" w:firstLineChars="200"/>
        <w:rPr>
          <w:szCs w:val="32"/>
        </w:rPr>
      </w:pPr>
      <w:r>
        <w:rPr>
          <w:szCs w:val="32"/>
        </w:rPr>
        <w:t>（五）受奖励人权利义务和违约责任追究。</w:t>
      </w:r>
    </w:p>
    <w:p>
      <w:pPr>
        <w:ind w:firstLine="640" w:firstLineChars="200"/>
        <w:rPr>
          <w:szCs w:val="32"/>
        </w:rPr>
      </w:pPr>
      <w:r>
        <w:rPr>
          <w:szCs w:val="32"/>
        </w:rPr>
        <w:t>（六）其他需要注明的情况等。</w:t>
      </w:r>
    </w:p>
    <w:p>
      <w:pPr>
        <w:ind w:firstLine="640" w:firstLineChars="200"/>
        <w:rPr>
          <w:szCs w:val="32"/>
        </w:rPr>
      </w:pPr>
      <w:r>
        <w:rPr>
          <w:rFonts w:eastAsia="黑体"/>
          <w:szCs w:val="32"/>
        </w:rPr>
        <w:t>第十四条</w:t>
      </w:r>
      <w:r>
        <w:rPr>
          <w:szCs w:val="32"/>
        </w:rPr>
        <w:t xml:space="preserve"> 市文广新局对接受奖励的能工巧匠负有检查、指导和监督的责任，并将绩效评估结论报市人才办。</w:t>
      </w:r>
    </w:p>
    <w:p>
      <w:pPr>
        <w:ind w:firstLine="643" w:firstLineChars="200"/>
        <w:rPr>
          <w:kern w:val="0"/>
          <w:szCs w:val="32"/>
        </w:rPr>
      </w:pPr>
      <w:r>
        <w:rPr>
          <w:b/>
          <w:kern w:val="0"/>
          <w:szCs w:val="32"/>
        </w:rPr>
        <w:t> </w:t>
      </w:r>
      <w:r>
        <w:rPr>
          <w:rFonts w:eastAsia="黑体"/>
          <w:szCs w:val="32"/>
        </w:rPr>
        <w:t>第十五条</w:t>
      </w:r>
      <w:r>
        <w:rPr>
          <w:kern w:val="0"/>
          <w:szCs w:val="32"/>
        </w:rPr>
        <w:t xml:space="preserve"> 绩效考核分合格和不合格两个等次。原则上年满75周岁以上不参加评定资格，对于仍有生产传承能力的，经申请批准可参加评定；对丧失生产传承能力的人取消评定奖励资助资格。</w:t>
      </w:r>
    </w:p>
    <w:p>
      <w:pPr>
        <w:ind w:firstLine="640" w:firstLineChars="200"/>
        <w:rPr>
          <w:kern w:val="0"/>
          <w:szCs w:val="32"/>
        </w:rPr>
      </w:pPr>
      <w:r>
        <w:rPr>
          <w:rFonts w:eastAsia="黑体"/>
          <w:szCs w:val="32"/>
        </w:rPr>
        <w:t>第十六条</w:t>
      </w:r>
      <w:r>
        <w:rPr>
          <w:kern w:val="0"/>
          <w:szCs w:val="32"/>
        </w:rPr>
        <w:t xml:space="preserve"> 项目奖励的绩效考核，采取百分制。考核得分在60分以上的为合格，低于60分的为不合格：</w:t>
      </w:r>
    </w:p>
    <w:p>
      <w:pPr>
        <w:ind w:firstLine="640" w:firstLineChars="200"/>
        <w:rPr>
          <w:kern w:val="0"/>
          <w:szCs w:val="32"/>
        </w:rPr>
      </w:pPr>
      <w:r>
        <w:rPr>
          <w:kern w:val="0"/>
          <w:szCs w:val="32"/>
        </w:rPr>
        <w:t>（一）申请人带徒授艺，培养继承人。在考核年度内，受资助人带徒1人得5分，2人得10分。此项最高得分</w:t>
      </w:r>
      <w:r>
        <w:rPr>
          <w:b/>
          <w:kern w:val="0"/>
          <w:szCs w:val="32"/>
        </w:rPr>
        <w:t>15</w:t>
      </w:r>
      <w:r>
        <w:rPr>
          <w:kern w:val="0"/>
          <w:szCs w:val="32"/>
        </w:rPr>
        <w:t>分。</w:t>
      </w:r>
    </w:p>
    <w:p>
      <w:pPr>
        <w:ind w:firstLine="640" w:firstLineChars="200"/>
        <w:rPr>
          <w:kern w:val="0"/>
          <w:szCs w:val="32"/>
        </w:rPr>
      </w:pPr>
      <w:r>
        <w:rPr>
          <w:kern w:val="0"/>
          <w:szCs w:val="32"/>
        </w:rPr>
        <w:t>（二）申请人开展生产传承传习活动。在考核年度内，受资助人人针对其项目每开展传承传习活动（讲课、培训、演示等）全年累计2次以上得5分，4次以上得10分。此项最高得</w:t>
      </w:r>
      <w:r>
        <w:rPr>
          <w:b/>
          <w:kern w:val="0"/>
          <w:szCs w:val="32"/>
        </w:rPr>
        <w:t>15</w:t>
      </w:r>
      <w:r>
        <w:rPr>
          <w:kern w:val="0"/>
          <w:szCs w:val="32"/>
        </w:rPr>
        <w:t>分。</w:t>
      </w:r>
    </w:p>
    <w:p>
      <w:pPr>
        <w:ind w:firstLine="640" w:firstLineChars="200"/>
        <w:rPr>
          <w:kern w:val="0"/>
          <w:szCs w:val="32"/>
        </w:rPr>
      </w:pPr>
      <w:r>
        <w:rPr>
          <w:kern w:val="0"/>
          <w:szCs w:val="32"/>
        </w:rPr>
        <w:t>（三）积极主动组织或应邀参加各级各类宣传展示展演活动。在考核年度内，参加省级以上活动得10分/次；地市级得8分/次；县市级得5分/次，本地组织开展活动得3分/次。此项最高得</w:t>
      </w:r>
      <w:r>
        <w:rPr>
          <w:b/>
          <w:kern w:val="0"/>
          <w:szCs w:val="32"/>
        </w:rPr>
        <w:t>15</w:t>
      </w:r>
      <w:r>
        <w:rPr>
          <w:kern w:val="0"/>
          <w:szCs w:val="32"/>
        </w:rPr>
        <w:t>分。</w:t>
      </w:r>
    </w:p>
    <w:p>
      <w:pPr>
        <w:ind w:firstLine="640" w:firstLineChars="200"/>
        <w:rPr>
          <w:kern w:val="0"/>
          <w:szCs w:val="32"/>
        </w:rPr>
      </w:pPr>
      <w:r>
        <w:rPr>
          <w:kern w:val="0"/>
          <w:szCs w:val="32"/>
        </w:rPr>
        <w:t>（四）保存、提供与资助项目有关的原始资料、实物，配合文化行政部门做好项目记录、整理和保护、发展工作。保存、提供与项目有关的原始资料、实物及工艺流程（照片、影像资料、书籍等），得</w:t>
      </w:r>
      <w:r>
        <w:rPr>
          <w:b/>
          <w:kern w:val="0"/>
          <w:szCs w:val="32"/>
        </w:rPr>
        <w:t>10</w:t>
      </w:r>
      <w:r>
        <w:rPr>
          <w:kern w:val="0"/>
          <w:szCs w:val="32"/>
        </w:rPr>
        <w:t>分。</w:t>
      </w:r>
    </w:p>
    <w:p>
      <w:pPr>
        <w:ind w:firstLine="640" w:firstLineChars="200"/>
        <w:rPr>
          <w:kern w:val="0"/>
          <w:szCs w:val="32"/>
        </w:rPr>
      </w:pPr>
      <w:r>
        <w:rPr>
          <w:kern w:val="0"/>
          <w:szCs w:val="32"/>
        </w:rPr>
        <w:t>（五）申请人生产创作研究（代表性作品、获奖）。创作出代表性作品得3分/件；公开出版书籍、刊物</w:t>
      </w:r>
      <w:r>
        <w:rPr>
          <w:rFonts w:hint="eastAsia"/>
          <w:kern w:val="0"/>
          <w:szCs w:val="32"/>
        </w:rPr>
        <w:t>得</w:t>
      </w:r>
      <w:r>
        <w:rPr>
          <w:kern w:val="0"/>
          <w:szCs w:val="32"/>
        </w:rPr>
        <w:t>10分/本；论文、作品发表，省级以上得8分；市级得6分；县级得5分。此项最高得</w:t>
      </w:r>
      <w:r>
        <w:rPr>
          <w:b/>
          <w:kern w:val="0"/>
          <w:szCs w:val="32"/>
        </w:rPr>
        <w:t>20</w:t>
      </w:r>
      <w:r>
        <w:rPr>
          <w:kern w:val="0"/>
          <w:szCs w:val="32"/>
        </w:rPr>
        <w:t>分。</w:t>
      </w:r>
    </w:p>
    <w:p>
      <w:pPr>
        <w:ind w:firstLine="640" w:firstLineChars="200"/>
        <w:rPr>
          <w:kern w:val="0"/>
          <w:szCs w:val="32"/>
        </w:rPr>
      </w:pPr>
      <w:r>
        <w:rPr>
          <w:kern w:val="0"/>
          <w:szCs w:val="32"/>
        </w:rPr>
        <w:t>（六）受奖励的能工巧匠在考核年度内，市场经营年销售额达100万元的，得5分。缴纳税收每10万元得5分。此项最高得</w:t>
      </w:r>
      <w:r>
        <w:rPr>
          <w:b/>
          <w:kern w:val="0"/>
          <w:szCs w:val="32"/>
        </w:rPr>
        <w:t>20</w:t>
      </w:r>
      <w:r>
        <w:rPr>
          <w:kern w:val="0"/>
          <w:szCs w:val="32"/>
        </w:rPr>
        <w:t>分。</w:t>
      </w:r>
    </w:p>
    <w:p>
      <w:pPr>
        <w:ind w:firstLine="640" w:firstLineChars="200"/>
        <w:rPr>
          <w:kern w:val="0"/>
          <w:szCs w:val="32"/>
        </w:rPr>
      </w:pPr>
      <w:r>
        <w:rPr>
          <w:kern w:val="0"/>
          <w:szCs w:val="32"/>
        </w:rPr>
        <w:t>（七）及时向文化行政部门反映项目保护情况，并主动提出保护的意见、建议。及时反映项目保护情况，每次得2分；主动提出保护的意见和建议，被采纳1次得2分；未被采纳，得1分。此项最高得分</w:t>
      </w:r>
      <w:r>
        <w:rPr>
          <w:b/>
          <w:kern w:val="0"/>
          <w:szCs w:val="32"/>
        </w:rPr>
        <w:t>5</w:t>
      </w:r>
      <w:r>
        <w:rPr>
          <w:kern w:val="0"/>
          <w:szCs w:val="32"/>
        </w:rPr>
        <w:t>分。</w:t>
      </w:r>
    </w:p>
    <w:p>
      <w:pPr>
        <w:ind w:firstLine="640" w:firstLineChars="200"/>
        <w:rPr>
          <w:szCs w:val="32"/>
        </w:rPr>
      </w:pPr>
      <w:r>
        <w:rPr>
          <w:kern w:val="0"/>
          <w:szCs w:val="32"/>
        </w:rPr>
        <w:t>（八）所有考核内容均须有台账（文字、图片、图表、音像资料等）作为支撑。</w:t>
      </w:r>
    </w:p>
    <w:p>
      <w:pPr>
        <w:ind w:firstLine="640" w:firstLineChars="200"/>
        <w:rPr>
          <w:szCs w:val="32"/>
        </w:rPr>
      </w:pPr>
      <w:r>
        <w:rPr>
          <w:rFonts w:eastAsia="黑体"/>
          <w:szCs w:val="32"/>
        </w:rPr>
        <w:t>第十七条</w:t>
      </w:r>
      <w:r>
        <w:rPr>
          <w:szCs w:val="32"/>
        </w:rPr>
        <w:t xml:space="preserve"> 市文广新局根据绩效考核结果，对</w:t>
      </w:r>
      <w:r>
        <w:rPr>
          <w:kern w:val="0"/>
          <w:szCs w:val="32"/>
        </w:rPr>
        <w:t>绩效考核合格的能工巧匠，全额发放当年度奖励金额；对不合格者不予</w:t>
      </w:r>
      <w:r>
        <w:rPr>
          <w:szCs w:val="32"/>
        </w:rPr>
        <w:t>拨付当年度余下的奖励。</w:t>
      </w:r>
    </w:p>
    <w:p>
      <w:pPr>
        <w:ind w:firstLine="640" w:firstLineChars="200"/>
        <w:rPr>
          <w:szCs w:val="32"/>
        </w:rPr>
      </w:pPr>
      <w:r>
        <w:rPr>
          <w:rFonts w:eastAsia="黑体"/>
          <w:szCs w:val="32"/>
        </w:rPr>
        <w:t>第十八条</w:t>
      </w:r>
      <w:r>
        <w:rPr>
          <w:b/>
          <w:szCs w:val="32"/>
        </w:rPr>
        <w:t xml:space="preserve"> </w:t>
      </w:r>
      <w:r>
        <w:rPr>
          <w:szCs w:val="32"/>
        </w:rPr>
        <w:t>受奖励的能工巧匠在管理期内有下列情形</w:t>
      </w:r>
      <w:r>
        <w:rPr>
          <w:spacing w:val="-11"/>
          <w:szCs w:val="32"/>
        </w:rPr>
        <w:t>之一者，取消其</w:t>
      </w:r>
      <w:r>
        <w:rPr>
          <w:szCs w:val="32"/>
        </w:rPr>
        <w:t>奖励</w:t>
      </w:r>
      <w:r>
        <w:rPr>
          <w:spacing w:val="-11"/>
          <w:szCs w:val="32"/>
        </w:rPr>
        <w:t>资格，五年内不得参加重新评选认定。</w:t>
      </w:r>
      <w:r>
        <w:rPr>
          <w:szCs w:val="32"/>
        </w:rPr>
        <w:t xml:space="preserve"> </w:t>
      </w:r>
    </w:p>
    <w:p>
      <w:pPr>
        <w:ind w:firstLine="640" w:firstLineChars="200"/>
        <w:rPr>
          <w:szCs w:val="32"/>
        </w:rPr>
      </w:pPr>
      <w:r>
        <w:rPr>
          <w:szCs w:val="32"/>
        </w:rPr>
        <w:t>（一）受奖励的能工巧匠的生产、展览、演示、创作、教育、研讨、交流等活动不符合政策规定、且不服从主管部门管理的。</w:t>
      </w:r>
    </w:p>
    <w:p>
      <w:pPr>
        <w:ind w:firstLine="640" w:firstLineChars="200"/>
        <w:rPr>
          <w:szCs w:val="32"/>
        </w:rPr>
      </w:pPr>
      <w:r>
        <w:rPr>
          <w:szCs w:val="32"/>
        </w:rPr>
        <w:t>（二）不继续从事相关工艺生产活动的。</w:t>
      </w:r>
    </w:p>
    <w:p>
      <w:pPr>
        <w:ind w:firstLine="640" w:firstLineChars="200"/>
        <w:rPr>
          <w:szCs w:val="32"/>
        </w:rPr>
      </w:pPr>
      <w:r>
        <w:rPr>
          <w:szCs w:val="32"/>
        </w:rPr>
        <w:t>（三）其它应取消乡土人才能工巧匠资格的情形。</w:t>
      </w:r>
    </w:p>
    <w:p>
      <w:pPr>
        <w:ind w:firstLine="640" w:firstLineChars="200"/>
        <w:rPr>
          <w:szCs w:val="32"/>
        </w:rPr>
      </w:pPr>
      <w:r>
        <w:rPr>
          <w:rFonts w:eastAsia="黑体"/>
          <w:szCs w:val="32"/>
        </w:rPr>
        <w:t>第十九条</w:t>
      </w:r>
      <w:r>
        <w:rPr>
          <w:szCs w:val="32"/>
        </w:rPr>
        <w:t xml:space="preserve"> 参与昆山市能工巧匠评审、认定、考核活动的评审和考核小组工作人员必须严格遵守评审纪律和相关规定，对违规者或以权谋私者，移交相关部门进行责任追究。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1C49D6"/>
    <w:rsid w:val="621C4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600" w:lineRule="exact"/>
      <w:jc w:val="both"/>
    </w:pPr>
    <w:rPr>
      <w:rFonts w:ascii="Times New Roman" w:hAnsi="Times New Roman" w:eastAsia="仿宋_GB2312" w:cs="Times New Roman"/>
      <w:kern w:val="2"/>
      <w:sz w:val="32"/>
      <w:szCs w:val="48"/>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2019-10-29T09:17:00Z</dcterms:created>
  <dc:creator>三叶草</dc:creator>
  <cp:lastModifiedBy>三叶草</cp:lastModifiedBy>
  <dcterms:modified xsi:type="dcterms:W3CDTF">2019-10-29T10:08:47Z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