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A3" w:rsidRDefault="00C176FD">
      <w:pPr>
        <w:spacing w:line="560" w:lineRule="exact"/>
        <w:jc w:val="center"/>
        <w:rPr>
          <w:rFonts w:ascii="Times New Roman" w:eastAsia="方正小标宋简体" w:hAnsi="Times New Roman" w:cs="Times New Roman"/>
          <w:sz w:val="44"/>
          <w:szCs w:val="44"/>
        </w:rPr>
      </w:pP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sz w:val="44"/>
          <w:szCs w:val="44"/>
        </w:rPr>
        <w:t>苏州市级普惠金融风险补偿资金池</w:t>
      </w:r>
    </w:p>
    <w:p w:rsidR="009563A3" w:rsidRDefault="00C176FD">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管理办法</w:t>
      </w:r>
      <w:proofErr w:type="gramStart"/>
      <w:r>
        <w:rPr>
          <w:rFonts w:ascii="Times New Roman" w:eastAsia="方正小标宋简体" w:hAnsi="Times New Roman" w:cs="Times New Roman"/>
          <w:sz w:val="44"/>
          <w:szCs w:val="44"/>
        </w:rPr>
        <w:t>》</w:t>
      </w:r>
      <w:proofErr w:type="gramEnd"/>
      <w:r>
        <w:rPr>
          <w:rFonts w:ascii="Times New Roman" w:eastAsia="方正小标宋简体" w:hAnsi="Times New Roman" w:cs="Times New Roman" w:hint="eastAsia"/>
          <w:sz w:val="44"/>
          <w:szCs w:val="44"/>
        </w:rPr>
        <w:t>解读</w:t>
      </w:r>
    </w:p>
    <w:p w:rsidR="009563A3" w:rsidRDefault="009563A3">
      <w:pPr>
        <w:rPr>
          <w:rFonts w:ascii="Times New Roman" w:eastAsia="仿宋_GB2312" w:hAnsi="Times New Roman" w:cs="Times New Roman"/>
        </w:rPr>
      </w:pPr>
    </w:p>
    <w:p w:rsidR="009563A3" w:rsidRDefault="009563A3">
      <w:pPr>
        <w:rPr>
          <w:rFonts w:ascii="Times New Roman" w:eastAsia="仿宋_GB2312" w:hAnsi="Times New Roman" w:cs="Times New Roman"/>
        </w:rPr>
      </w:pPr>
    </w:p>
    <w:p w:rsidR="009563A3" w:rsidRDefault="00C176F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一、办法起草背景</w:t>
      </w:r>
    </w:p>
    <w:p w:rsidR="009563A3" w:rsidRDefault="00C30BD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为进一步引导金融加大对实体经济</w:t>
      </w:r>
      <w:r w:rsidR="00C176FD">
        <w:rPr>
          <w:rFonts w:ascii="Times New Roman" w:eastAsia="仿宋_GB2312" w:hAnsi="Times New Roman" w:cs="Times New Roman" w:hint="eastAsia"/>
          <w:sz w:val="32"/>
          <w:szCs w:val="32"/>
        </w:rPr>
        <w:t>支持力度，缓解企业融资难、融资贵问题，根据《普惠金融发展专项资金管理办法》（财金〔</w:t>
      </w:r>
      <w:r w:rsidR="00C176FD">
        <w:rPr>
          <w:rFonts w:ascii="Times New Roman" w:eastAsia="仿宋_GB2312" w:hAnsi="Times New Roman" w:cs="Times New Roman" w:hint="eastAsia"/>
          <w:sz w:val="32"/>
          <w:szCs w:val="32"/>
        </w:rPr>
        <w:t>2023</w:t>
      </w:r>
      <w:r w:rsidR="00C176FD">
        <w:rPr>
          <w:rFonts w:ascii="Times New Roman" w:eastAsia="仿宋_GB2312" w:hAnsi="Times New Roman" w:cs="Times New Roman" w:hint="eastAsia"/>
          <w:sz w:val="32"/>
          <w:szCs w:val="32"/>
        </w:rPr>
        <w:t>〕</w:t>
      </w:r>
      <w:r w:rsidR="00C176FD">
        <w:rPr>
          <w:rFonts w:ascii="Times New Roman" w:eastAsia="仿宋_GB2312" w:hAnsi="Times New Roman" w:cs="Times New Roman" w:hint="eastAsia"/>
          <w:sz w:val="32"/>
          <w:szCs w:val="32"/>
        </w:rPr>
        <w:t>75</w:t>
      </w:r>
      <w:r w:rsidR="00C176FD">
        <w:rPr>
          <w:rFonts w:ascii="Times New Roman" w:eastAsia="仿宋_GB2312" w:hAnsi="Times New Roman" w:cs="Times New Roman" w:hint="eastAsia"/>
          <w:sz w:val="32"/>
          <w:szCs w:val="32"/>
        </w:rPr>
        <w:t>号）、《苏州市市级财政专项资金管理办法》（苏府</w:t>
      </w:r>
      <w:proofErr w:type="gramStart"/>
      <w:r w:rsidR="00C176FD">
        <w:rPr>
          <w:rFonts w:ascii="Times New Roman" w:eastAsia="仿宋_GB2312" w:hAnsi="Times New Roman" w:cs="Times New Roman" w:hint="eastAsia"/>
          <w:sz w:val="32"/>
          <w:szCs w:val="32"/>
        </w:rPr>
        <w:t>规</w:t>
      </w:r>
      <w:proofErr w:type="gramEnd"/>
      <w:r w:rsidR="00C176FD">
        <w:rPr>
          <w:rFonts w:ascii="Times New Roman" w:eastAsia="仿宋_GB2312" w:hAnsi="Times New Roman" w:cs="Times New Roman" w:hint="eastAsia"/>
          <w:sz w:val="32"/>
          <w:szCs w:val="32"/>
        </w:rPr>
        <w:t>字〔</w:t>
      </w:r>
      <w:r w:rsidR="00C176FD">
        <w:rPr>
          <w:rFonts w:ascii="Times New Roman" w:eastAsia="仿宋_GB2312" w:hAnsi="Times New Roman" w:cs="Times New Roman" w:hint="eastAsia"/>
          <w:sz w:val="32"/>
          <w:szCs w:val="32"/>
        </w:rPr>
        <w:t>2021</w:t>
      </w:r>
      <w:r w:rsidR="00C176FD">
        <w:rPr>
          <w:rFonts w:ascii="Times New Roman" w:eastAsia="仿宋_GB2312" w:hAnsi="Times New Roman" w:cs="Times New Roman" w:hint="eastAsia"/>
          <w:sz w:val="32"/>
          <w:szCs w:val="32"/>
        </w:rPr>
        <w:t>〕</w:t>
      </w:r>
      <w:r w:rsidR="00C176FD">
        <w:rPr>
          <w:rFonts w:ascii="Times New Roman" w:eastAsia="仿宋_GB2312" w:hAnsi="Times New Roman" w:cs="Times New Roman" w:hint="eastAsia"/>
          <w:sz w:val="32"/>
          <w:szCs w:val="32"/>
        </w:rPr>
        <w:t>9</w:t>
      </w:r>
      <w:r w:rsidR="00C176FD">
        <w:rPr>
          <w:rFonts w:ascii="Times New Roman" w:eastAsia="仿宋_GB2312" w:hAnsi="Times New Roman" w:cs="Times New Roman" w:hint="eastAsia"/>
          <w:sz w:val="32"/>
          <w:szCs w:val="32"/>
        </w:rPr>
        <w:t>号）等相关文件，结合本市实际，整合现有市级财政</w:t>
      </w:r>
      <w:r w:rsidR="00B91CAF">
        <w:rPr>
          <w:rFonts w:ascii="Times New Roman" w:eastAsia="仿宋_GB2312" w:hAnsi="Times New Roman" w:cs="Times New Roman" w:hint="eastAsia"/>
          <w:sz w:val="32"/>
          <w:szCs w:val="32"/>
        </w:rPr>
        <w:t>支持普惠金融各政策性产品的</w:t>
      </w:r>
      <w:r w:rsidR="00C176FD">
        <w:rPr>
          <w:rFonts w:ascii="Times New Roman" w:eastAsia="仿宋_GB2312" w:hAnsi="Times New Roman" w:cs="Times New Roman" w:hint="eastAsia"/>
          <w:sz w:val="32"/>
          <w:szCs w:val="32"/>
        </w:rPr>
        <w:t>风险补偿资金，设立苏州市级普惠金融风险补偿资金池。为规范风险补偿资金池管理，特制定本办法。</w:t>
      </w:r>
    </w:p>
    <w:p w:rsidR="009563A3" w:rsidRDefault="00C176FD">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二、制定及参考依据</w:t>
      </w:r>
    </w:p>
    <w:p w:rsidR="009563A3" w:rsidRDefault="00C176F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《普惠金融发展专项资金管理办法》（财金〔</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75</w:t>
      </w:r>
      <w:r>
        <w:rPr>
          <w:rFonts w:ascii="Times New Roman" w:eastAsia="仿宋_GB2312" w:hAnsi="Times New Roman" w:cs="Times New Roman" w:hint="eastAsia"/>
          <w:sz w:val="32"/>
          <w:szCs w:val="32"/>
        </w:rPr>
        <w:t>号）</w:t>
      </w:r>
    </w:p>
    <w:p w:rsidR="009563A3" w:rsidRDefault="00C176F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BC4C90">
        <w:rPr>
          <w:rFonts w:ascii="Times New Roman" w:eastAsia="仿宋_GB2312" w:hAnsi="Times New Roman" w:cs="Times New Roman" w:hint="eastAsia"/>
          <w:sz w:val="32"/>
          <w:szCs w:val="32"/>
        </w:rPr>
        <w:t>《苏州市市级财政专项资金管理办法》（苏府规字〔</w:t>
      </w:r>
      <w:r w:rsidR="00BC4C90">
        <w:rPr>
          <w:rFonts w:ascii="Times New Roman" w:eastAsia="仿宋_GB2312" w:hAnsi="Times New Roman" w:cs="Times New Roman" w:hint="eastAsia"/>
          <w:sz w:val="32"/>
          <w:szCs w:val="32"/>
        </w:rPr>
        <w:t>2021</w:t>
      </w:r>
      <w:r w:rsidR="00BC4C90">
        <w:rPr>
          <w:rFonts w:ascii="Times New Roman" w:eastAsia="仿宋_GB2312" w:hAnsi="Times New Roman" w:cs="Times New Roman" w:hint="eastAsia"/>
          <w:sz w:val="32"/>
          <w:szCs w:val="32"/>
        </w:rPr>
        <w:t>〕</w:t>
      </w:r>
      <w:r w:rsidR="00BC4C90">
        <w:rPr>
          <w:rFonts w:ascii="Times New Roman" w:eastAsia="仿宋_GB2312" w:hAnsi="Times New Roman" w:cs="Times New Roman" w:hint="eastAsia"/>
          <w:sz w:val="32"/>
          <w:szCs w:val="32"/>
        </w:rPr>
        <w:t>9</w:t>
      </w:r>
      <w:r w:rsidR="00BC4C90">
        <w:rPr>
          <w:rFonts w:ascii="Times New Roman" w:eastAsia="仿宋_GB2312" w:hAnsi="Times New Roman" w:cs="Times New Roman" w:hint="eastAsia"/>
          <w:sz w:val="32"/>
          <w:szCs w:val="32"/>
        </w:rPr>
        <w:t>号）</w:t>
      </w:r>
    </w:p>
    <w:p w:rsidR="009563A3" w:rsidRDefault="00C176F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BC4C90">
        <w:rPr>
          <w:rFonts w:ascii="Times New Roman" w:eastAsia="仿宋_GB2312" w:hAnsi="Times New Roman" w:cs="Times New Roman" w:hint="eastAsia"/>
          <w:sz w:val="32"/>
          <w:szCs w:val="32"/>
        </w:rPr>
        <w:t>《江苏省普惠金融发展风险补偿基金管理办法》（苏财规〔</w:t>
      </w:r>
      <w:r w:rsidR="00BC4C90">
        <w:rPr>
          <w:rFonts w:ascii="Times New Roman" w:eastAsia="仿宋_GB2312" w:hAnsi="Times New Roman" w:cs="Times New Roman" w:hint="eastAsia"/>
          <w:sz w:val="32"/>
          <w:szCs w:val="32"/>
        </w:rPr>
        <w:t>2020</w:t>
      </w:r>
      <w:r w:rsidR="00BC4C90">
        <w:rPr>
          <w:rFonts w:ascii="Times New Roman" w:eastAsia="仿宋_GB2312" w:hAnsi="Times New Roman" w:cs="Times New Roman" w:hint="eastAsia"/>
          <w:sz w:val="32"/>
          <w:szCs w:val="32"/>
        </w:rPr>
        <w:t>〕</w:t>
      </w:r>
      <w:r w:rsidR="00BC4C90">
        <w:rPr>
          <w:rFonts w:ascii="Times New Roman" w:eastAsia="仿宋_GB2312" w:hAnsi="Times New Roman" w:cs="Times New Roman" w:hint="eastAsia"/>
          <w:sz w:val="32"/>
          <w:szCs w:val="32"/>
        </w:rPr>
        <w:t>14</w:t>
      </w:r>
      <w:r w:rsidR="00BC4C90">
        <w:rPr>
          <w:rFonts w:ascii="Times New Roman" w:eastAsia="仿宋_GB2312" w:hAnsi="Times New Roman" w:cs="Times New Roman" w:hint="eastAsia"/>
          <w:sz w:val="32"/>
          <w:szCs w:val="32"/>
        </w:rPr>
        <w:t>号）</w:t>
      </w:r>
    </w:p>
    <w:p w:rsidR="009563A3" w:rsidRDefault="00C176F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《国务院关于推进普惠金融高质量发展的实施意见》（国发〔</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号）</w:t>
      </w:r>
    </w:p>
    <w:p w:rsidR="009563A3" w:rsidRDefault="00C176F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《中共江苏省委江苏省人民政府印发关于促进经济持续回升向好的若干政策措施的通知》（苏发〔</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号）</w:t>
      </w:r>
    </w:p>
    <w:p w:rsidR="009563A3" w:rsidRDefault="00C176F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sidR="00B91CAF">
        <w:rPr>
          <w:rFonts w:ascii="Times New Roman" w:eastAsia="黑体" w:hAnsi="Times New Roman" w:cs="Times New Roman" w:hint="eastAsia"/>
          <w:sz w:val="32"/>
          <w:szCs w:val="32"/>
        </w:rPr>
        <w:t>主要</w:t>
      </w:r>
      <w:r>
        <w:rPr>
          <w:rFonts w:ascii="Times New Roman" w:eastAsia="黑体" w:hAnsi="Times New Roman" w:cs="Times New Roman"/>
          <w:sz w:val="32"/>
          <w:szCs w:val="32"/>
        </w:rPr>
        <w:t>内容</w:t>
      </w:r>
      <w:r w:rsidR="00B91CAF">
        <w:rPr>
          <w:rFonts w:ascii="Times New Roman" w:eastAsia="黑体" w:hAnsi="Times New Roman" w:cs="Times New Roman"/>
          <w:sz w:val="32"/>
          <w:szCs w:val="32"/>
        </w:rPr>
        <w:t>和作用</w:t>
      </w:r>
    </w:p>
    <w:p w:rsidR="00C12D5D" w:rsidRDefault="00C176FD" w:rsidP="00C12D5D">
      <w:pPr>
        <w:spacing w:line="560" w:lineRule="exact"/>
        <w:ind w:firstLineChars="200" w:firstLine="640"/>
        <w:rPr>
          <w:rFonts w:ascii="Times New Roman" w:eastAsia="仿宋_GB2312" w:hAnsi="Times New Roman" w:cs="Times New Roman"/>
          <w:sz w:val="32"/>
          <w:szCs w:val="32"/>
        </w:rPr>
      </w:pPr>
      <w:r>
        <w:rPr>
          <w:rFonts w:ascii="楷体" w:eastAsia="楷体" w:hAnsi="楷体" w:cs="楷体" w:hint="eastAsia"/>
          <w:sz w:val="32"/>
          <w:szCs w:val="32"/>
        </w:rPr>
        <w:t>（一）</w:t>
      </w:r>
      <w:r w:rsidR="0016290B">
        <w:rPr>
          <w:rFonts w:ascii="楷体" w:eastAsia="楷体" w:hAnsi="楷体" w:cs="楷体" w:hint="eastAsia"/>
          <w:sz w:val="32"/>
          <w:szCs w:val="32"/>
        </w:rPr>
        <w:t>《办法》主要内容</w:t>
      </w:r>
    </w:p>
    <w:p w:rsidR="00C12D5D" w:rsidRDefault="00C12D5D" w:rsidP="00C12D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《办法》共</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章</w:t>
      </w:r>
      <w:r>
        <w:rPr>
          <w:rFonts w:ascii="Times New Roman" w:eastAsia="仿宋_GB2312" w:hAnsi="Times New Roman" w:cs="Times New Roman" w:hint="eastAsia"/>
          <w:sz w:val="32"/>
          <w:szCs w:val="32"/>
        </w:rPr>
        <w:t>五十</w:t>
      </w:r>
      <w:r>
        <w:rPr>
          <w:rFonts w:ascii="Times New Roman" w:eastAsia="仿宋_GB2312" w:hAnsi="Times New Roman" w:cs="Times New Roman"/>
          <w:sz w:val="32"/>
          <w:szCs w:val="32"/>
        </w:rPr>
        <w:t>条，包括总则、组织</w:t>
      </w:r>
      <w:r>
        <w:rPr>
          <w:rFonts w:ascii="Times New Roman" w:eastAsia="仿宋_GB2312" w:hAnsi="Times New Roman" w:cs="Times New Roman" w:hint="eastAsia"/>
          <w:sz w:val="32"/>
          <w:szCs w:val="32"/>
        </w:rPr>
        <w:t>架构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运行</w:t>
      </w:r>
      <w:r>
        <w:rPr>
          <w:rFonts w:ascii="Times New Roman" w:eastAsia="仿宋_GB2312" w:hAnsi="Times New Roman" w:cs="Times New Roman"/>
          <w:sz w:val="32"/>
          <w:szCs w:val="32"/>
        </w:rPr>
        <w:t>管理、风险管理、绩效管理与监督检查和附则。</w:t>
      </w:r>
    </w:p>
    <w:p w:rsidR="00C12D5D" w:rsidRDefault="00C12D5D" w:rsidP="00C12D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第一章是总则，共</w:t>
      </w: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条。主要明确了资金池的资金来源和运行的基本原则。</w:t>
      </w:r>
    </w:p>
    <w:p w:rsidR="00C12D5D" w:rsidRDefault="00C12D5D" w:rsidP="00C12D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第二章是组织</w:t>
      </w:r>
      <w:r>
        <w:rPr>
          <w:rFonts w:ascii="Times New Roman" w:eastAsia="仿宋_GB2312" w:hAnsi="Times New Roman" w:cs="Times New Roman" w:hint="eastAsia"/>
          <w:sz w:val="32"/>
          <w:szCs w:val="32"/>
        </w:rPr>
        <w:t>架构</w:t>
      </w:r>
      <w:r>
        <w:rPr>
          <w:rFonts w:ascii="Times New Roman" w:eastAsia="仿宋_GB2312" w:hAnsi="Times New Roman" w:cs="Times New Roman"/>
          <w:sz w:val="32"/>
          <w:szCs w:val="32"/>
        </w:rPr>
        <w:t>，共</w:t>
      </w:r>
      <w:r>
        <w:rPr>
          <w:rFonts w:ascii="Times New Roman" w:eastAsia="仿宋_GB2312" w:hAnsi="Times New Roman" w:cs="Times New Roman" w:hint="eastAsia"/>
          <w:sz w:val="32"/>
          <w:szCs w:val="32"/>
        </w:rPr>
        <w:t>八</w:t>
      </w:r>
      <w:r>
        <w:rPr>
          <w:rFonts w:ascii="Times New Roman" w:eastAsia="仿宋_GB2312" w:hAnsi="Times New Roman" w:cs="Times New Roman"/>
          <w:sz w:val="32"/>
          <w:szCs w:val="32"/>
        </w:rPr>
        <w:t>条。</w:t>
      </w:r>
      <w:r w:rsidR="00BC4C90">
        <w:rPr>
          <w:rFonts w:ascii="Times New Roman" w:eastAsia="仿宋_GB2312" w:hAnsi="Times New Roman" w:cs="Times New Roman"/>
          <w:sz w:val="32"/>
          <w:szCs w:val="32"/>
        </w:rPr>
        <w:t>主要明确了</w:t>
      </w:r>
      <w:r w:rsidR="00BC4C90">
        <w:rPr>
          <w:rFonts w:ascii="Times New Roman" w:eastAsia="仿宋_GB2312" w:hAnsi="Times New Roman" w:cs="Times New Roman"/>
          <w:sz w:val="32"/>
          <w:szCs w:val="32"/>
          <w:shd w:val="clear" w:color="auto" w:fill="FFFFFF"/>
        </w:rPr>
        <w:t>资金池</w:t>
      </w:r>
      <w:r w:rsidR="00BC4C90">
        <w:rPr>
          <w:rFonts w:ascii="Times New Roman" w:eastAsia="仿宋_GB2312" w:hAnsi="Times New Roman" w:cs="Times New Roman" w:hint="eastAsia"/>
          <w:sz w:val="32"/>
          <w:szCs w:val="32"/>
          <w:shd w:val="clear" w:color="auto" w:fill="FFFFFF"/>
        </w:rPr>
        <w:t>联席会议成员、资金池管理人的职责</w:t>
      </w:r>
      <w:r w:rsidR="00BC4C90">
        <w:rPr>
          <w:rFonts w:ascii="Times New Roman" w:eastAsia="仿宋_GB2312" w:hAnsi="Times New Roman" w:cs="Times New Roman"/>
          <w:sz w:val="32"/>
          <w:szCs w:val="32"/>
          <w:shd w:val="clear" w:color="auto" w:fill="FFFFFF"/>
        </w:rPr>
        <w:t>。</w:t>
      </w:r>
    </w:p>
    <w:p w:rsidR="00C12D5D" w:rsidRDefault="00C12D5D" w:rsidP="00C12D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章是</w:t>
      </w:r>
      <w:r>
        <w:rPr>
          <w:rFonts w:ascii="Times New Roman" w:eastAsia="仿宋_GB2312" w:hAnsi="Times New Roman" w:cs="Times New Roman" w:hint="eastAsia"/>
          <w:sz w:val="32"/>
          <w:szCs w:val="32"/>
        </w:rPr>
        <w:t>运行</w:t>
      </w:r>
      <w:r>
        <w:rPr>
          <w:rFonts w:ascii="Times New Roman" w:eastAsia="仿宋_GB2312" w:hAnsi="Times New Roman" w:cs="Times New Roman"/>
          <w:sz w:val="32"/>
          <w:szCs w:val="32"/>
        </w:rPr>
        <w:t>管理，共九条。主要明确了资金池的运作模式，子产品的政策制</w:t>
      </w:r>
      <w:r>
        <w:rPr>
          <w:rFonts w:ascii="Times New Roman" w:eastAsia="仿宋_GB2312" w:hAnsi="Times New Roman" w:cs="Times New Roman" w:hint="eastAsia"/>
          <w:sz w:val="32"/>
          <w:szCs w:val="32"/>
        </w:rPr>
        <w:t>定</w:t>
      </w:r>
      <w:r>
        <w:rPr>
          <w:rFonts w:ascii="Times New Roman" w:eastAsia="仿宋_GB2312" w:hAnsi="Times New Roman" w:cs="Times New Roman"/>
          <w:sz w:val="32"/>
          <w:szCs w:val="32"/>
        </w:rPr>
        <w:t>和流程化管理。</w:t>
      </w:r>
    </w:p>
    <w:p w:rsidR="00C12D5D" w:rsidRDefault="00C12D5D" w:rsidP="00C12D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章是风险管理，共十</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条。主要明确了风险控制方式和代偿程序。</w:t>
      </w:r>
    </w:p>
    <w:p w:rsidR="00C12D5D" w:rsidRDefault="00C12D5D" w:rsidP="00C12D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五</w:t>
      </w:r>
      <w:r>
        <w:rPr>
          <w:rFonts w:ascii="Times New Roman" w:eastAsia="仿宋_GB2312" w:hAnsi="Times New Roman" w:cs="Times New Roman"/>
          <w:sz w:val="32"/>
          <w:szCs w:val="32"/>
        </w:rPr>
        <w:t>章是</w:t>
      </w:r>
      <w:r>
        <w:rPr>
          <w:rFonts w:ascii="Times New Roman" w:eastAsia="仿宋_GB2312" w:hAnsi="Times New Roman" w:cs="Times New Roman" w:hint="eastAsia"/>
          <w:sz w:val="32"/>
          <w:szCs w:val="32"/>
        </w:rPr>
        <w:t>绩效管理与监督检查</w:t>
      </w:r>
      <w:r>
        <w:rPr>
          <w:rFonts w:ascii="Times New Roman" w:eastAsia="仿宋_GB2312" w:hAnsi="Times New Roman" w:cs="Times New Roman"/>
          <w:sz w:val="32"/>
          <w:szCs w:val="32"/>
        </w:rPr>
        <w:t>，共</w:t>
      </w:r>
      <w:r>
        <w:rPr>
          <w:rFonts w:ascii="Times New Roman" w:eastAsia="仿宋_GB2312" w:hAnsi="Times New Roman" w:cs="Times New Roman" w:hint="eastAsia"/>
          <w:sz w:val="32"/>
          <w:szCs w:val="32"/>
        </w:rPr>
        <w:t>七</w:t>
      </w:r>
      <w:r>
        <w:rPr>
          <w:rFonts w:ascii="Times New Roman" w:eastAsia="仿宋_GB2312" w:hAnsi="Times New Roman" w:cs="Times New Roman"/>
          <w:sz w:val="32"/>
          <w:szCs w:val="32"/>
        </w:rPr>
        <w:t>条。主要明确了绩效管理和监督检查的主体和</w:t>
      </w:r>
      <w:r>
        <w:rPr>
          <w:rFonts w:ascii="Times New Roman" w:eastAsia="仿宋_GB2312" w:hAnsi="Times New Roman" w:cs="Times New Roman" w:hint="eastAsia"/>
          <w:sz w:val="32"/>
          <w:szCs w:val="32"/>
        </w:rPr>
        <w:t>内容</w:t>
      </w:r>
      <w:r>
        <w:rPr>
          <w:rFonts w:ascii="Times New Roman" w:eastAsia="仿宋_GB2312" w:hAnsi="Times New Roman" w:cs="Times New Roman"/>
          <w:sz w:val="32"/>
          <w:szCs w:val="32"/>
        </w:rPr>
        <w:t>。</w:t>
      </w:r>
    </w:p>
    <w:p w:rsidR="00C12D5D" w:rsidRPr="00C12D5D" w:rsidRDefault="00C12D5D" w:rsidP="00C12D5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第</w:t>
      </w: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章是附则，共</w:t>
      </w:r>
      <w:r>
        <w:rPr>
          <w:rFonts w:ascii="Times New Roman" w:eastAsia="仿宋_GB2312" w:hAnsi="Times New Roman" w:cs="Times New Roman" w:hint="eastAsia"/>
          <w:sz w:val="32"/>
          <w:szCs w:val="32"/>
        </w:rPr>
        <w:t>四</w:t>
      </w:r>
      <w:r>
        <w:rPr>
          <w:rFonts w:ascii="Times New Roman" w:eastAsia="仿宋_GB2312" w:hAnsi="Times New Roman" w:cs="Times New Roman"/>
          <w:sz w:val="32"/>
          <w:szCs w:val="32"/>
        </w:rPr>
        <w:t>条。主要明确了有关政策</w:t>
      </w:r>
      <w:r>
        <w:rPr>
          <w:rFonts w:ascii="Times New Roman" w:eastAsia="仿宋_GB2312" w:hAnsi="Times New Roman" w:cs="Times New Roman" w:hint="eastAsia"/>
          <w:sz w:val="32"/>
          <w:szCs w:val="32"/>
        </w:rPr>
        <w:t>衔接</w:t>
      </w:r>
      <w:r>
        <w:rPr>
          <w:rFonts w:ascii="Times New Roman" w:eastAsia="仿宋_GB2312" w:hAnsi="Times New Roman" w:cs="Times New Roman"/>
          <w:sz w:val="32"/>
          <w:szCs w:val="32"/>
        </w:rPr>
        <w:t>和《办法》实施时间。</w:t>
      </w:r>
    </w:p>
    <w:p w:rsidR="009563A3" w:rsidRDefault="00C12D5D">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w:t>
      </w:r>
      <w:r w:rsidR="0016290B">
        <w:rPr>
          <w:rFonts w:ascii="楷体" w:eastAsia="楷体" w:hAnsi="楷体" w:cs="楷体" w:hint="eastAsia"/>
          <w:sz w:val="32"/>
          <w:szCs w:val="32"/>
        </w:rPr>
        <w:t>《办法》</w:t>
      </w:r>
      <w:r>
        <w:rPr>
          <w:rFonts w:ascii="楷体" w:eastAsia="楷体" w:hAnsi="楷体" w:cs="楷体" w:hint="eastAsia"/>
          <w:sz w:val="32"/>
          <w:szCs w:val="32"/>
        </w:rPr>
        <w:t>主要作用</w:t>
      </w:r>
    </w:p>
    <w:p w:rsidR="009E78A0" w:rsidRDefault="00C176F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BC4C90">
        <w:rPr>
          <w:rFonts w:ascii="Times New Roman" w:eastAsia="仿宋_GB2312" w:hAnsi="Times New Roman" w:cs="Times New Roman" w:hint="eastAsia"/>
          <w:sz w:val="32"/>
          <w:szCs w:val="32"/>
        </w:rPr>
        <w:t>完善资金池管理架构。</w:t>
      </w:r>
      <w:r w:rsidR="00BC4C90">
        <w:rPr>
          <w:rFonts w:ascii="Times New Roman" w:eastAsia="仿宋_GB2312" w:hAnsi="Times New Roman" w:cs="Times New Roman"/>
          <w:sz w:val="32"/>
          <w:szCs w:val="32"/>
        </w:rPr>
        <w:t>本办法</w:t>
      </w:r>
      <w:r w:rsidR="00BC4C90">
        <w:rPr>
          <w:rFonts w:ascii="Times New Roman" w:eastAsia="仿宋_GB2312" w:hAnsi="Times New Roman" w:cs="Times New Roman" w:hint="eastAsia"/>
          <w:sz w:val="32"/>
          <w:szCs w:val="32"/>
        </w:rPr>
        <w:t>通过构建统一的管理体系，明确统一的资金池管理人，由市财政局牵头履行资金管理职责，联动各行业、领域管理力量，</w:t>
      </w:r>
      <w:r w:rsidR="00BC4C90">
        <w:rPr>
          <w:rFonts w:ascii="Times New Roman" w:eastAsia="仿宋_GB2312" w:hAnsi="Times New Roman" w:cs="Times New Roman"/>
          <w:sz w:val="32"/>
          <w:szCs w:val="32"/>
        </w:rPr>
        <w:t>充分</w:t>
      </w:r>
      <w:r w:rsidR="00BC4C90">
        <w:rPr>
          <w:rFonts w:ascii="Times New Roman" w:eastAsia="仿宋_GB2312" w:hAnsi="Times New Roman" w:cs="Times New Roman" w:hint="eastAsia"/>
          <w:sz w:val="32"/>
          <w:szCs w:val="32"/>
        </w:rPr>
        <w:t>提升资金的流程化</w:t>
      </w:r>
      <w:r w:rsidR="00BC4C90">
        <w:rPr>
          <w:rFonts w:ascii="Times New Roman" w:eastAsia="仿宋_GB2312" w:hAnsi="Times New Roman" w:cs="Times New Roman"/>
          <w:sz w:val="32"/>
          <w:szCs w:val="32"/>
        </w:rPr>
        <w:t>管理、</w:t>
      </w:r>
      <w:r w:rsidR="00BC4C90">
        <w:rPr>
          <w:rFonts w:ascii="Times New Roman" w:eastAsia="仿宋_GB2312" w:hAnsi="Times New Roman" w:cs="Times New Roman" w:hint="eastAsia"/>
          <w:sz w:val="32"/>
          <w:szCs w:val="32"/>
        </w:rPr>
        <w:t>专业化</w:t>
      </w:r>
      <w:r w:rsidR="00BC4C90">
        <w:rPr>
          <w:rFonts w:ascii="Times New Roman" w:eastAsia="仿宋_GB2312" w:hAnsi="Times New Roman" w:cs="Times New Roman"/>
          <w:sz w:val="32"/>
          <w:szCs w:val="32"/>
        </w:rPr>
        <w:t>监管等方面</w:t>
      </w:r>
      <w:r w:rsidR="00BC4C90">
        <w:rPr>
          <w:rFonts w:ascii="Times New Roman" w:eastAsia="仿宋_GB2312" w:hAnsi="Times New Roman" w:cs="Times New Roman" w:hint="eastAsia"/>
          <w:sz w:val="32"/>
          <w:szCs w:val="32"/>
        </w:rPr>
        <w:t>效能</w:t>
      </w:r>
      <w:r w:rsidR="00BC4C90">
        <w:rPr>
          <w:rFonts w:ascii="Times New Roman" w:eastAsia="仿宋_GB2312" w:hAnsi="Times New Roman" w:cs="Times New Roman"/>
          <w:sz w:val="32"/>
          <w:szCs w:val="32"/>
        </w:rPr>
        <w:t>。</w:t>
      </w:r>
      <w:r w:rsidR="009E78A0">
        <w:rPr>
          <w:rFonts w:ascii="Times New Roman" w:eastAsia="仿宋_GB2312" w:hAnsi="Times New Roman" w:cs="Times New Roman"/>
          <w:sz w:val="32"/>
          <w:szCs w:val="32"/>
        </w:rPr>
        <w:t>同时，加强监督检查</w:t>
      </w:r>
      <w:r w:rsidR="009E78A0">
        <w:rPr>
          <w:rFonts w:ascii="Times New Roman" w:eastAsia="仿宋_GB2312" w:hAnsi="Times New Roman" w:cs="Times New Roman" w:hint="eastAsia"/>
          <w:sz w:val="32"/>
          <w:szCs w:val="32"/>
        </w:rPr>
        <w:t>、绩效评价等手段的运用</w:t>
      </w:r>
      <w:r w:rsidR="009E78A0">
        <w:rPr>
          <w:rFonts w:ascii="Times New Roman" w:eastAsia="仿宋_GB2312" w:hAnsi="Times New Roman" w:cs="Times New Roman"/>
          <w:sz w:val="32"/>
          <w:szCs w:val="32"/>
        </w:rPr>
        <w:t>，为风险补偿资金池规范</w:t>
      </w:r>
      <w:r w:rsidR="009E78A0">
        <w:rPr>
          <w:rFonts w:ascii="Times New Roman" w:eastAsia="仿宋_GB2312" w:hAnsi="Times New Roman" w:cs="Times New Roman" w:hint="eastAsia"/>
          <w:sz w:val="32"/>
          <w:szCs w:val="32"/>
        </w:rPr>
        <w:t>、</w:t>
      </w:r>
      <w:r w:rsidR="009E78A0">
        <w:rPr>
          <w:rFonts w:ascii="Times New Roman" w:eastAsia="仿宋_GB2312" w:hAnsi="Times New Roman" w:cs="Times New Roman"/>
          <w:sz w:val="32"/>
          <w:szCs w:val="32"/>
        </w:rPr>
        <w:t>高效运作</w:t>
      </w:r>
      <w:r w:rsidR="009E78A0">
        <w:rPr>
          <w:rFonts w:ascii="Times New Roman" w:eastAsia="仿宋_GB2312" w:hAnsi="Times New Roman" w:cs="Times New Roman" w:hint="eastAsia"/>
          <w:sz w:val="32"/>
          <w:szCs w:val="32"/>
        </w:rPr>
        <w:t>夯实根基</w:t>
      </w:r>
      <w:r w:rsidR="009E78A0">
        <w:rPr>
          <w:rFonts w:ascii="Times New Roman" w:eastAsia="仿宋_GB2312" w:hAnsi="Times New Roman" w:cs="Times New Roman"/>
          <w:sz w:val="32"/>
          <w:szCs w:val="32"/>
        </w:rPr>
        <w:t>。</w:t>
      </w:r>
    </w:p>
    <w:p w:rsidR="009563A3" w:rsidRDefault="00C176F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提高风险补偿效率</w:t>
      </w:r>
      <w:r w:rsidR="002E502F">
        <w:rPr>
          <w:rFonts w:ascii="Times New Roman" w:eastAsia="仿宋_GB2312" w:hAnsi="Times New Roman" w:cs="Times New Roman" w:hint="eastAsia"/>
          <w:sz w:val="32"/>
          <w:szCs w:val="32"/>
        </w:rPr>
        <w:t>。</w:t>
      </w:r>
      <w:r w:rsidR="00BC4C90">
        <w:rPr>
          <w:rFonts w:ascii="Times New Roman" w:eastAsia="仿宋_GB2312" w:hAnsi="Times New Roman" w:cs="Times New Roman" w:hint="eastAsia"/>
          <w:sz w:val="32"/>
          <w:szCs w:val="32"/>
        </w:rPr>
        <w:t>本办法通过明确资金池管理人的审核、划拨职责，强化资金池管理人的管理能动性，提高风险补偿效率，优化资金拨付流程，同时，有效调动金融机构</w:t>
      </w:r>
      <w:r w:rsidR="00BC4C90">
        <w:rPr>
          <w:rFonts w:ascii="Times New Roman" w:eastAsia="仿宋_GB2312" w:hAnsi="Times New Roman" w:cs="Times New Roman" w:hint="eastAsia"/>
          <w:sz w:val="32"/>
          <w:szCs w:val="32"/>
        </w:rPr>
        <w:lastRenderedPageBreak/>
        <w:t>积极性。</w:t>
      </w:r>
    </w:p>
    <w:p w:rsidR="009563A3" w:rsidRDefault="00C176F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完善风险防控机制</w:t>
      </w:r>
      <w:r w:rsidR="002E502F">
        <w:rPr>
          <w:rFonts w:ascii="Times New Roman" w:eastAsia="仿宋_GB2312" w:hAnsi="Times New Roman" w:cs="Times New Roman" w:hint="eastAsia"/>
          <w:sz w:val="32"/>
          <w:szCs w:val="32"/>
        </w:rPr>
        <w:t>。</w:t>
      </w:r>
      <w:r w:rsidR="00BC4C90">
        <w:rPr>
          <w:rFonts w:ascii="Times New Roman" w:eastAsia="仿宋_GB2312" w:hAnsi="Times New Roman" w:cs="Times New Roman" w:hint="eastAsia"/>
          <w:sz w:val="32"/>
          <w:szCs w:val="32"/>
        </w:rPr>
        <w:t>一是设立风险补偿额度上限，明确单户企业和个人可申请多种市级财政支持普惠金融产品，但风险补偿额度累计上限为</w:t>
      </w:r>
      <w:r w:rsidR="00BC4C90">
        <w:rPr>
          <w:rFonts w:ascii="Times New Roman" w:eastAsia="仿宋_GB2312" w:hAnsi="Times New Roman" w:cs="Times New Roman" w:hint="eastAsia"/>
          <w:sz w:val="32"/>
          <w:szCs w:val="32"/>
        </w:rPr>
        <w:t>1000</w:t>
      </w:r>
      <w:r w:rsidR="00BC4C90">
        <w:rPr>
          <w:rFonts w:ascii="Times New Roman" w:eastAsia="仿宋_GB2312" w:hAnsi="Times New Roman" w:cs="Times New Roman" w:hint="eastAsia"/>
          <w:sz w:val="32"/>
          <w:szCs w:val="32"/>
        </w:rPr>
        <w:t>万元，发挥杠杆效用，合理控制风险。</w:t>
      </w:r>
      <w:r w:rsidR="00ED2702">
        <w:rPr>
          <w:rFonts w:ascii="Times New Roman" w:eastAsia="仿宋_GB2312" w:hAnsi="Times New Roman" w:cs="Times New Roman" w:hint="eastAsia"/>
          <w:sz w:val="32"/>
          <w:szCs w:val="32"/>
        </w:rPr>
        <w:t>二是设置风险补偿额度预警机制，</w:t>
      </w:r>
      <w:r w:rsidR="00517EEC">
        <w:rPr>
          <w:rFonts w:ascii="Times New Roman" w:eastAsia="仿宋_GB2312" w:hAnsi="Times New Roman" w:cs="Times New Roman" w:hint="eastAsia"/>
          <w:sz w:val="32"/>
          <w:szCs w:val="32"/>
        </w:rPr>
        <w:t>并对应设置</w:t>
      </w:r>
      <w:r>
        <w:rPr>
          <w:rFonts w:ascii="Times New Roman" w:eastAsia="仿宋_GB2312" w:hAnsi="Times New Roman" w:cs="Times New Roman" w:hint="eastAsia"/>
          <w:sz w:val="32"/>
          <w:szCs w:val="32"/>
        </w:rPr>
        <w:t>专项子产品年度风险补偿额度，当触发风险预警指标时</w:t>
      </w:r>
      <w:r w:rsidR="00517EEC">
        <w:rPr>
          <w:rFonts w:ascii="Times New Roman" w:eastAsia="仿宋_GB2312" w:hAnsi="Times New Roman" w:cs="Times New Roman" w:hint="eastAsia"/>
          <w:sz w:val="32"/>
          <w:szCs w:val="32"/>
        </w:rPr>
        <w:t>即</w:t>
      </w:r>
      <w:r>
        <w:rPr>
          <w:rFonts w:ascii="Times New Roman" w:eastAsia="仿宋_GB2312" w:hAnsi="Times New Roman" w:cs="Times New Roman" w:hint="eastAsia"/>
          <w:sz w:val="32"/>
          <w:szCs w:val="32"/>
        </w:rPr>
        <w:t>暂停补偿，待查清原因、落实风险管控措施后再行恢复。三是强调绩效管理及监督检查。</w:t>
      </w:r>
    </w:p>
    <w:p w:rsidR="009563A3" w:rsidRDefault="00C176F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建立统一线上平台</w:t>
      </w:r>
      <w:r w:rsidR="002E502F">
        <w:rPr>
          <w:rFonts w:ascii="Times New Roman" w:eastAsia="仿宋_GB2312" w:hAnsi="Times New Roman" w:cs="Times New Roman" w:hint="eastAsia"/>
          <w:sz w:val="32"/>
          <w:szCs w:val="32"/>
        </w:rPr>
        <w:t>。</w:t>
      </w:r>
      <w:r w:rsidR="00517EEC">
        <w:rPr>
          <w:rFonts w:ascii="Times New Roman" w:eastAsia="仿宋_GB2312" w:hAnsi="Times New Roman" w:cs="Times New Roman" w:hint="eastAsia"/>
          <w:sz w:val="32"/>
          <w:szCs w:val="32"/>
        </w:rPr>
        <w:t>以</w:t>
      </w:r>
      <w:r>
        <w:rPr>
          <w:rFonts w:ascii="Times New Roman" w:eastAsia="仿宋_GB2312" w:hAnsi="Times New Roman" w:cs="Times New Roman" w:hint="eastAsia"/>
          <w:sz w:val="32"/>
          <w:szCs w:val="32"/>
        </w:rPr>
        <w:t>本次整合为契机，拟</w:t>
      </w:r>
      <w:r w:rsidR="00517EEC">
        <w:rPr>
          <w:rFonts w:ascii="Times New Roman" w:eastAsia="仿宋_GB2312" w:hAnsi="Times New Roman" w:cs="Times New Roman" w:hint="eastAsia"/>
          <w:sz w:val="32"/>
          <w:szCs w:val="32"/>
        </w:rPr>
        <w:t>对应</w:t>
      </w:r>
      <w:r>
        <w:rPr>
          <w:rFonts w:ascii="Times New Roman" w:eastAsia="仿宋_GB2312" w:hAnsi="Times New Roman" w:cs="Times New Roman" w:hint="eastAsia"/>
          <w:sz w:val="32"/>
          <w:szCs w:val="32"/>
        </w:rPr>
        <w:t>开设苏州市级综合金融服务平台</w:t>
      </w:r>
      <w:r w:rsidR="00517EEC">
        <w:rPr>
          <w:rFonts w:ascii="Times New Roman" w:eastAsia="仿宋_GB2312" w:hAnsi="Times New Roman" w:cs="Times New Roman" w:hint="eastAsia"/>
          <w:sz w:val="32"/>
          <w:szCs w:val="32"/>
        </w:rPr>
        <w:t>的“财政普惠金融专版”</w:t>
      </w:r>
      <w:r w:rsidR="00006A02">
        <w:rPr>
          <w:rFonts w:ascii="Times New Roman" w:eastAsia="仿宋_GB2312" w:hAnsi="Times New Roman" w:cs="Times New Roman" w:hint="eastAsia"/>
          <w:sz w:val="32"/>
          <w:szCs w:val="32"/>
        </w:rPr>
        <w:t>，</w:t>
      </w:r>
      <w:r w:rsidR="00006A02" w:rsidRPr="00006A02">
        <w:rPr>
          <w:rFonts w:ascii="Times New Roman" w:eastAsia="仿宋_GB2312" w:hAnsi="Times New Roman" w:cs="Times New Roman" w:hint="eastAsia"/>
          <w:sz w:val="32"/>
          <w:szCs w:val="32"/>
        </w:rPr>
        <w:t xml:space="preserve"> </w:t>
      </w:r>
      <w:r w:rsidR="00006A02">
        <w:rPr>
          <w:rFonts w:ascii="Times New Roman" w:eastAsia="仿宋_GB2312" w:hAnsi="Times New Roman" w:cs="Times New Roman" w:hint="eastAsia"/>
          <w:sz w:val="32"/>
          <w:szCs w:val="32"/>
        </w:rPr>
        <w:t>构建政策发布、企业申报、部门审批的一体化流程</w:t>
      </w:r>
      <w:r w:rsidR="00517EEC">
        <w:rPr>
          <w:rFonts w:ascii="Times New Roman" w:eastAsia="仿宋_GB2312" w:hAnsi="Times New Roman" w:cs="Times New Roman" w:hint="eastAsia"/>
          <w:sz w:val="32"/>
          <w:szCs w:val="32"/>
        </w:rPr>
        <w:t>，实现对资金</w:t>
      </w:r>
      <w:proofErr w:type="gramStart"/>
      <w:r w:rsidR="00517EEC">
        <w:rPr>
          <w:rFonts w:ascii="Times New Roman" w:eastAsia="仿宋_GB2312" w:hAnsi="Times New Roman" w:cs="Times New Roman" w:hint="eastAsia"/>
          <w:sz w:val="32"/>
          <w:szCs w:val="32"/>
        </w:rPr>
        <w:t>池</w:t>
      </w:r>
      <w:r w:rsidR="00006A02">
        <w:rPr>
          <w:rFonts w:ascii="Times New Roman" w:eastAsia="仿宋_GB2312" w:hAnsi="Times New Roman" w:cs="Times New Roman" w:hint="eastAsia"/>
          <w:sz w:val="32"/>
          <w:szCs w:val="32"/>
        </w:rPr>
        <w:t>运作</w:t>
      </w:r>
      <w:proofErr w:type="gramEnd"/>
      <w:r w:rsidR="00006A02">
        <w:rPr>
          <w:rFonts w:ascii="Times New Roman" w:eastAsia="仿宋_GB2312" w:hAnsi="Times New Roman" w:cs="Times New Roman" w:hint="eastAsia"/>
          <w:sz w:val="32"/>
          <w:szCs w:val="32"/>
        </w:rPr>
        <w:t>的信息化管理</w:t>
      </w:r>
      <w:r>
        <w:rPr>
          <w:rFonts w:ascii="Times New Roman" w:eastAsia="仿宋_GB2312" w:hAnsi="Times New Roman" w:cs="Times New Roman" w:hint="eastAsia"/>
          <w:sz w:val="32"/>
          <w:szCs w:val="32"/>
        </w:rPr>
        <w:t>。</w:t>
      </w:r>
      <w:bookmarkStart w:id="0" w:name="_GoBack"/>
      <w:bookmarkEnd w:id="0"/>
    </w:p>
    <w:p w:rsidR="009563A3" w:rsidRDefault="009563A3">
      <w:pPr>
        <w:spacing w:line="560" w:lineRule="exact"/>
        <w:ind w:firstLineChars="200" w:firstLine="640"/>
        <w:rPr>
          <w:rFonts w:ascii="Times New Roman" w:eastAsia="仿宋_GB2312" w:hAnsi="Times New Roman" w:cs="Times New Roman"/>
          <w:sz w:val="32"/>
          <w:szCs w:val="32"/>
        </w:rPr>
      </w:pPr>
    </w:p>
    <w:sectPr w:rsidR="009563A3">
      <w:footerReference w:type="default" r:id="rId8"/>
      <w:pgSz w:w="11906" w:h="16838"/>
      <w:pgMar w:top="1440" w:right="1800" w:bottom="1440" w:left="1800" w:header="907" w:footer="10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7A9" w:rsidRDefault="00D337A9">
      <w:r>
        <w:separator/>
      </w:r>
    </w:p>
  </w:endnote>
  <w:endnote w:type="continuationSeparator" w:id="0">
    <w:p w:rsidR="00D337A9" w:rsidRDefault="00D3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D3397D9D-1DFE-440A-BD47-3AAB8F9BB342}"/>
  </w:font>
  <w:font w:name="黑体">
    <w:altName w:val="SimHei"/>
    <w:panose1 w:val="02010609060101010101"/>
    <w:charset w:val="86"/>
    <w:family w:val="modern"/>
    <w:pitch w:val="fixed"/>
    <w:sig w:usb0="800002BF" w:usb1="38CF7CFA" w:usb2="00000016" w:usb3="00000000" w:csb0="00040001" w:csb1="00000000"/>
    <w:embedRegular r:id="rId2" w:subsetted="1" w:fontKey="{2F236D83-DF47-4F7D-B70B-23CF80169A27}"/>
  </w:font>
  <w:font w:name="方正小标宋简体">
    <w:panose1 w:val="03000509000000000000"/>
    <w:charset w:val="86"/>
    <w:family w:val="script"/>
    <w:pitch w:val="fixed"/>
    <w:sig w:usb0="00000001" w:usb1="080E0000" w:usb2="00000010" w:usb3="00000000" w:csb0="00040000" w:csb1="00000000"/>
    <w:embedRegular r:id="rId3" w:subsetted="1" w:fontKey="{46EECC30-869C-4A06-8CCE-FCA1886C37AF}"/>
  </w:font>
  <w:font w:name="仿宋_GB2312">
    <w:panose1 w:val="02010609030101010101"/>
    <w:charset w:val="86"/>
    <w:family w:val="modern"/>
    <w:pitch w:val="fixed"/>
    <w:sig w:usb0="00000001" w:usb1="080E0000" w:usb2="00000010" w:usb3="00000000" w:csb0="00040000" w:csb1="00000000"/>
    <w:embedRegular r:id="rId4" w:subsetted="1" w:fontKey="{E698A74D-5493-43FA-A1CF-E744C0A7C8AB}"/>
  </w:font>
  <w:font w:name="楷体">
    <w:panose1 w:val="02010609060101010101"/>
    <w:charset w:val="86"/>
    <w:family w:val="modern"/>
    <w:pitch w:val="fixed"/>
    <w:sig w:usb0="800002BF" w:usb1="38CF7CFA" w:usb2="00000016" w:usb3="00000000" w:csb0="00040001" w:csb1="00000000"/>
    <w:embedRegular r:id="rId5" w:subsetted="1" w:fontKey="{A1E74E55-930B-4076-804C-66C82720331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A3" w:rsidRDefault="00C176FD">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563A3" w:rsidRDefault="00C176FD">
                          <w:pPr>
                            <w:pStyle w:val="a3"/>
                          </w:pPr>
                          <w:r>
                            <w:fldChar w:fldCharType="begin"/>
                          </w:r>
                          <w:r>
                            <w:instrText xml:space="preserve"> PAGE  \* MERGEFORMAT </w:instrText>
                          </w:r>
                          <w:r>
                            <w:fldChar w:fldCharType="separate"/>
                          </w:r>
                          <w:r w:rsidR="0016290B">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563A3" w:rsidRDefault="00C176FD">
                    <w:pPr>
                      <w:pStyle w:val="a3"/>
                    </w:pPr>
                    <w:r>
                      <w:fldChar w:fldCharType="begin"/>
                    </w:r>
                    <w:r>
                      <w:instrText xml:space="preserve"> PAGE  \* MERGEFORMAT </w:instrText>
                    </w:r>
                    <w:r>
                      <w:fldChar w:fldCharType="separate"/>
                    </w:r>
                    <w:r w:rsidR="0016290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7A9" w:rsidRDefault="00D337A9">
      <w:r>
        <w:separator/>
      </w:r>
    </w:p>
  </w:footnote>
  <w:footnote w:type="continuationSeparator" w:id="0">
    <w:p w:rsidR="00D337A9" w:rsidRDefault="00D33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ZWYwYWQzNzY5ZmUyNGM4NjU4ZDE5MmU1MzY4MWEifQ=="/>
  </w:docVars>
  <w:rsids>
    <w:rsidRoot w:val="009B42C0"/>
    <w:rsid w:val="00006A02"/>
    <w:rsid w:val="0004084C"/>
    <w:rsid w:val="0016290B"/>
    <w:rsid w:val="001C5511"/>
    <w:rsid w:val="0021639E"/>
    <w:rsid w:val="002320E3"/>
    <w:rsid w:val="0026458B"/>
    <w:rsid w:val="002C0CFD"/>
    <w:rsid w:val="002E502F"/>
    <w:rsid w:val="00423221"/>
    <w:rsid w:val="004F037A"/>
    <w:rsid w:val="00507AFE"/>
    <w:rsid w:val="00517EEC"/>
    <w:rsid w:val="005975A1"/>
    <w:rsid w:val="007D517F"/>
    <w:rsid w:val="007E41B3"/>
    <w:rsid w:val="008E6F6B"/>
    <w:rsid w:val="009563A3"/>
    <w:rsid w:val="009B42C0"/>
    <w:rsid w:val="009E78A0"/>
    <w:rsid w:val="00A032E5"/>
    <w:rsid w:val="00A81606"/>
    <w:rsid w:val="00B91CAF"/>
    <w:rsid w:val="00BB7833"/>
    <w:rsid w:val="00BC4C90"/>
    <w:rsid w:val="00BD088B"/>
    <w:rsid w:val="00C12D5D"/>
    <w:rsid w:val="00C176FD"/>
    <w:rsid w:val="00C30BD6"/>
    <w:rsid w:val="00D03F25"/>
    <w:rsid w:val="00D337A9"/>
    <w:rsid w:val="00E01E33"/>
    <w:rsid w:val="00ED2702"/>
    <w:rsid w:val="00F87CF7"/>
    <w:rsid w:val="265D5A31"/>
    <w:rsid w:val="2AD9744D"/>
    <w:rsid w:val="2C855ED4"/>
    <w:rsid w:val="2F2D4FF3"/>
    <w:rsid w:val="37BB2025"/>
    <w:rsid w:val="3CBD19DA"/>
    <w:rsid w:val="3CBD61B6"/>
    <w:rsid w:val="472E0449"/>
    <w:rsid w:val="473F5E74"/>
    <w:rsid w:val="4EB648A9"/>
    <w:rsid w:val="4F62295B"/>
    <w:rsid w:val="51584DD6"/>
    <w:rsid w:val="59826569"/>
    <w:rsid w:val="59CC0074"/>
    <w:rsid w:val="629E78DB"/>
    <w:rsid w:val="67154658"/>
    <w:rsid w:val="68E85FFC"/>
    <w:rsid w:val="70517B1F"/>
    <w:rsid w:val="76F507BA"/>
    <w:rsid w:val="7B542C1A"/>
    <w:rsid w:val="7D377792"/>
    <w:rsid w:val="7E30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Pr>
      <w:rFonts w:ascii="黑体" w:eastAsia="黑体" w:hAnsi="黑体" w:hint="eastAsia"/>
      <w:color w:val="000000"/>
      <w:sz w:val="32"/>
      <w:szCs w:val="32"/>
    </w:r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Pr>
      <w:rFonts w:ascii="黑体" w:eastAsia="黑体" w:hAnsi="黑体" w:hint="eastAsia"/>
      <w:color w:val="000000"/>
      <w:sz w:val="32"/>
      <w:szCs w:val="32"/>
    </w:r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597</Words>
  <Characters>598</Characters>
  <Application>Microsoft Office Word</Application>
  <DocSecurity>0</DocSecurity>
  <Lines>29</Lines>
  <Paragraphs>18</Paragraphs>
  <ScaleCrop>false</ScaleCrop>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18</cp:revision>
  <cp:lastPrinted>2024-08-09T07:21:00Z</cp:lastPrinted>
  <dcterms:created xsi:type="dcterms:W3CDTF">2024-05-15T02:53:00Z</dcterms:created>
  <dcterms:modified xsi:type="dcterms:W3CDTF">2024-08-14T01:54:00Z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CAF3DD14ADF645789B6D693DCA09A832_13</vt:lpwstr>
  </property>
</Properties>
</file>