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color w:val="000000"/>
          <w:sz w:val="44"/>
          <w:szCs w:val="44"/>
        </w:rPr>
      </w:pPr>
      <w:r>
        <w:rPr>
          <w:rFonts w:hint="eastAsia" w:ascii="宋体" w:hAnsi="宋体"/>
          <w:b/>
          <w:bCs/>
          <w:color w:val="000000"/>
          <w:sz w:val="44"/>
          <w:szCs w:val="44"/>
        </w:rPr>
        <w:t>关于组织申报</w:t>
      </w:r>
      <w:r>
        <w:rPr>
          <w:rFonts w:ascii="宋体" w:hAnsi="宋体"/>
          <w:b/>
          <w:bCs/>
          <w:color w:val="000000"/>
          <w:sz w:val="44"/>
          <w:szCs w:val="44"/>
        </w:rPr>
        <w:t>20</w:t>
      </w:r>
      <w:r>
        <w:rPr>
          <w:rFonts w:hint="eastAsia" w:ascii="宋体" w:hAnsi="宋体"/>
          <w:b/>
          <w:bCs/>
          <w:color w:val="000000"/>
          <w:sz w:val="44"/>
          <w:szCs w:val="44"/>
        </w:rPr>
        <w:t>20年度苏州市</w:t>
      </w:r>
    </w:p>
    <w:p>
      <w:pPr>
        <w:adjustRightInd w:val="0"/>
        <w:snapToGrid w:val="0"/>
        <w:jc w:val="center"/>
        <w:rPr>
          <w:rFonts w:ascii="宋体" w:hAnsi="宋体"/>
          <w:b/>
          <w:bCs/>
          <w:color w:val="000000"/>
          <w:sz w:val="44"/>
          <w:szCs w:val="44"/>
        </w:rPr>
      </w:pPr>
      <w:r>
        <w:rPr>
          <w:rFonts w:hint="eastAsia" w:ascii="宋体" w:hAnsi="宋体"/>
          <w:b/>
          <w:bCs/>
          <w:color w:val="000000"/>
          <w:sz w:val="44"/>
          <w:szCs w:val="44"/>
        </w:rPr>
        <w:t>软科学研究项目的通知</w:t>
      </w:r>
    </w:p>
    <w:p>
      <w:pPr>
        <w:adjustRightInd w:val="0"/>
        <w:snapToGrid w:val="0"/>
        <w:spacing w:line="600" w:lineRule="atLeast"/>
        <w:rPr>
          <w:rFonts w:ascii="仿宋_GB2312" w:eastAsia="仿宋_GB2312"/>
          <w:color w:val="000000"/>
          <w:sz w:val="32"/>
          <w:szCs w:val="32"/>
        </w:rPr>
      </w:pPr>
    </w:p>
    <w:p>
      <w:pPr>
        <w:adjustRightInd w:val="0"/>
        <w:snapToGrid w:val="0"/>
        <w:spacing w:line="600" w:lineRule="atLeast"/>
        <w:rPr>
          <w:rFonts w:ascii="仿宋_GB2312" w:eastAsia="仿宋_GB2312"/>
          <w:color w:val="000000"/>
          <w:sz w:val="32"/>
          <w:szCs w:val="32"/>
        </w:rPr>
      </w:pPr>
      <w:r>
        <w:rPr>
          <w:rFonts w:hint="eastAsia" w:ascii="仿宋_GB2312" w:eastAsia="仿宋_GB2312"/>
          <w:color w:val="000000"/>
          <w:sz w:val="32"/>
          <w:szCs w:val="32"/>
        </w:rPr>
        <w:t>各区科技局、各有关单位：</w:t>
      </w:r>
    </w:p>
    <w:p>
      <w:pPr>
        <w:adjustRightInd w:val="0"/>
        <w:snapToGrid w:val="0"/>
        <w:spacing w:line="600" w:lineRule="atLeast"/>
        <w:ind w:firstLine="640" w:firstLineChars="200"/>
        <w:rPr>
          <w:rFonts w:eastAsia="仿宋_GB2312"/>
          <w:sz w:val="32"/>
          <w:szCs w:val="32"/>
        </w:rPr>
      </w:pPr>
      <w:r>
        <w:rPr>
          <w:rFonts w:hint="eastAsia" w:eastAsia="仿宋_GB2312"/>
          <w:sz w:val="32"/>
          <w:szCs w:val="32"/>
        </w:rPr>
        <w:t>为全面贯彻市委十二届九次全会精神，认真落实全市开放再出发大会要求，紧紧围绕“思想再解放、开放再出发、目标再攀高”，大力实施创新驱动发展战略，激励各类创新主体</w:t>
      </w:r>
      <w:r>
        <w:rPr>
          <w:rFonts w:eastAsia="仿宋_GB2312"/>
          <w:sz w:val="32"/>
          <w:szCs w:val="32"/>
        </w:rPr>
        <w:t>围绕我市</w:t>
      </w:r>
      <w:r>
        <w:rPr>
          <w:rFonts w:hint="eastAsia" w:eastAsia="仿宋_GB2312"/>
          <w:sz w:val="32"/>
          <w:szCs w:val="32"/>
        </w:rPr>
        <w:t>高质量发展</w:t>
      </w:r>
      <w:r>
        <w:rPr>
          <w:rFonts w:eastAsia="仿宋_GB2312"/>
          <w:sz w:val="32"/>
          <w:szCs w:val="32"/>
        </w:rPr>
        <w:t>的重大和前瞻性问题，开展</w:t>
      </w:r>
      <w:r>
        <w:rPr>
          <w:rFonts w:hint="eastAsia" w:eastAsia="仿宋_GB2312"/>
          <w:sz w:val="32"/>
          <w:szCs w:val="32"/>
        </w:rPr>
        <w:t>科技发展战略和相关实施路径研究，为我市科技创新和改革发展提供决策参考与支撑，现将2020年度市软科学研究项目申报事项通知如下：</w:t>
      </w:r>
    </w:p>
    <w:p>
      <w:pPr>
        <w:pStyle w:val="14"/>
        <w:adjustRightInd w:val="0"/>
        <w:snapToGrid w:val="0"/>
        <w:spacing w:line="600" w:lineRule="atLeast"/>
        <w:ind w:firstLine="627" w:firstLineChars="196"/>
        <w:rPr>
          <w:rFonts w:ascii="黑体" w:hAnsi="黑体" w:eastAsia="黑体"/>
          <w:bCs/>
          <w:sz w:val="32"/>
          <w:szCs w:val="32"/>
        </w:rPr>
      </w:pPr>
      <w:r>
        <w:rPr>
          <w:rFonts w:hint="eastAsia" w:ascii="黑体" w:hAnsi="黑体" w:eastAsia="黑体"/>
          <w:bCs/>
          <w:sz w:val="32"/>
          <w:szCs w:val="32"/>
        </w:rPr>
        <w:t>一、组织方式</w:t>
      </w:r>
    </w:p>
    <w:p>
      <w:pPr>
        <w:adjustRightInd w:val="0"/>
        <w:snapToGrid w:val="0"/>
        <w:spacing w:line="600" w:lineRule="atLeast"/>
        <w:ind w:firstLine="640" w:firstLineChars="200"/>
        <w:rPr>
          <w:rFonts w:ascii="仿宋_GB2312" w:eastAsia="仿宋_GB2312"/>
          <w:color w:val="FF0000"/>
          <w:sz w:val="32"/>
          <w:szCs w:val="32"/>
        </w:rPr>
      </w:pPr>
      <w:r>
        <w:rPr>
          <w:rFonts w:hint="eastAsia" w:ascii="仿宋_GB2312" w:eastAsia="仿宋_GB2312"/>
          <w:color w:val="000000"/>
          <w:sz w:val="32"/>
          <w:szCs w:val="32"/>
        </w:rPr>
        <w:t>1.2020年市软科学研究项目分为面上项目和基地项目两类。面上项目由申报单位根据指南自主选择申报，市资助经费原则上不超过3万元；基地项目围绕市委、市政府总体部署和年度重点科技工作，采取定向方式组织，市资助经费原则上不超过8万元</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面上项目实行后补助支持方式。申报单位根据《2020年度苏州市软科学研究项目指南》（附件１，以下简称《指南》），先申报软科学研究项目，待审核通过后开展研究，形成正式的软科学项目研究报告后可申请经费后补助。市科技局将于9月下旬组织专家对研究报告进行集中评审，择优立项支持并给予经费资助，具体评审时间以届时通知为准。</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3.项目申报单位应为在苏省属普通高校或苏州市区范围内的独立法人单位；鼓励高校、科研院所、机关及企事业单位联合开展调查、分析和研究。</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4.2020年市软科学研究项目对高校实行限额申报，各高校审查推荐的项目数不超过其2019年市软科学研究指令性项目立项数的150%；2019年市软科学研究计划未获指令性项目立项的高校，推荐项目数不超过2项。</w:t>
      </w:r>
    </w:p>
    <w:p>
      <w:pPr>
        <w:adjustRightInd w:val="0"/>
        <w:snapToGrid w:val="0"/>
        <w:spacing w:line="600" w:lineRule="atLeast"/>
        <w:ind w:firstLine="640" w:firstLineChars="200"/>
        <w:rPr>
          <w:rFonts w:ascii="黑体" w:hAnsi="黑体" w:eastAsia="黑体"/>
          <w:bCs/>
          <w:color w:val="000000"/>
          <w:sz w:val="32"/>
          <w:szCs w:val="32"/>
        </w:rPr>
      </w:pPr>
      <w:r>
        <w:rPr>
          <w:rFonts w:hint="eastAsia" w:ascii="黑体" w:hAnsi="黑体" w:eastAsia="黑体"/>
          <w:bCs/>
          <w:color w:val="000000"/>
          <w:sz w:val="32"/>
          <w:szCs w:val="32"/>
        </w:rPr>
        <w:t>二、申报要求</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1.申报单位可直接申报《指南》所列选题，也可在《指南》选题范围内自行拟题。</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2.申报项目负责人应具有相应的研究基础及相关课题研究的工作积累，且无在研市级软科学研究项目。</w:t>
      </w:r>
    </w:p>
    <w:p>
      <w:pPr>
        <w:adjustRightInd w:val="0"/>
        <w:snapToGrid w:val="0"/>
        <w:spacing w:line="600" w:lineRule="atLeast"/>
        <w:ind w:firstLine="640" w:firstLineChars="200"/>
        <w:rPr>
          <w:color w:val="000000"/>
          <w:u w:val="single"/>
        </w:rPr>
      </w:pPr>
      <w:r>
        <w:rPr>
          <w:rFonts w:hint="eastAsia" w:ascii="仿宋_GB2312" w:eastAsia="仿宋_GB2312"/>
          <w:color w:val="000000"/>
          <w:sz w:val="32"/>
          <w:szCs w:val="32"/>
        </w:rPr>
        <w:t>3.同一项目负责人限报一个面上项目，项目负责人作为项目骨干最多可再参与申报一个项目；软科学研究基地的团队成员不再参与面上项目研究。</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4.已获国家、省级立项的项目，不得以相同内容重复申报市级软科学项目。已承担往年相关市级项目者，不得申报《指南》中名称、内容相同选题。</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hint="eastAsia"/>
          <w:color w:val="000000"/>
        </w:rPr>
        <w:t xml:space="preserve"> </w:t>
      </w:r>
      <w:r>
        <w:rPr>
          <w:rFonts w:hint="eastAsia" w:ascii="仿宋_GB2312" w:eastAsia="仿宋_GB2312"/>
          <w:color w:val="000000"/>
          <w:sz w:val="32"/>
          <w:szCs w:val="32"/>
        </w:rPr>
        <w:t>项目研究报告应立足苏州，涉及主要研究问题、现状分析、调研案例、实证研究及对策建议等内容，实证及调研的文字篇幅应占总篇幅的50%以上。对策建议部分应具有科学依据，有较高的可操作性与可行性。研究报告引用或提供的数据应以2019年数据为主，并保证真实性和权威性。研究报告字数控制在1万至1.5万字之间，并包含调研记录及800字左右的内容摘要。</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6.项目研究报告在提交前需完成文稿查重检测，以使用“维普论文检测系统”检测为准，全文重复率应在20%以下，严禁抄袭等学术不端行为。</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7.项目承担单位对外出版、发表和宣传软科学研究成果（包括研究报告、论文和专著等），应标注“苏州市软科学研究资助项目”字样。</w:t>
      </w:r>
    </w:p>
    <w:p>
      <w:pPr>
        <w:adjustRightInd w:val="0"/>
        <w:snapToGrid w:val="0"/>
        <w:spacing w:line="600" w:lineRule="atLeas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三、其他事项</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1.软科学研究项目实施网上申报和审核，无须提交纸质材料，确保全流程“不见面”办理。申报单位登录苏州市科学技术局网站（http://kjj.suzhou.gov.cn），点击“苏州科技计划项目管理系统”，在线填写《项目基本信息表》，并上传承诺书（网站下载盖章扫描上传）和申报书（附件文档直接上传）。</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网上填写的《项目基本信息表》中，“项目的主要研究或建设内容”“项目预期成果类型和数量”“项目考核指标”“项目前期工作基础”部分可填“无”或“0”，“项目实施期主要参与人员”部分，有合作单位方可填两位项目负责人，无合作单位的只填一位项目负责人。</w:t>
      </w:r>
    </w:p>
    <w:p>
      <w:pPr>
        <w:adjustRightInd w:val="0"/>
        <w:snapToGrid w:val="0"/>
        <w:spacing w:line="60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3.项目网络申报时间截止为：2020年4月30日17:00。</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4.项目申报单位、主管部门要加强对项目申报工作的组织和指导，在规定时间内做好网上申报工作。</w:t>
      </w:r>
    </w:p>
    <w:p>
      <w:pPr>
        <w:adjustRightInd w:val="0"/>
        <w:snapToGrid w:val="0"/>
        <w:spacing w:line="600" w:lineRule="atLeast"/>
        <w:ind w:firstLine="640" w:firstLineChars="200"/>
        <w:rPr>
          <w:rFonts w:ascii="黑体" w:hAnsi="黑体" w:eastAsia="黑体"/>
          <w:bCs/>
          <w:color w:val="000000"/>
          <w:sz w:val="32"/>
          <w:szCs w:val="32"/>
        </w:rPr>
      </w:pPr>
      <w:r>
        <w:rPr>
          <w:rFonts w:hint="eastAsia" w:ascii="黑体" w:hAnsi="黑体" w:eastAsia="黑体"/>
          <w:bCs/>
          <w:color w:val="000000"/>
          <w:sz w:val="32"/>
          <w:szCs w:val="32"/>
        </w:rPr>
        <w:t>四、联系方式</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业务咨询：市科技局政策法规处  范 容、刘 岚 65230821</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材料受理：市科技服务中心项目服务科 项浚峰 65241080</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系统技术支持：市科技服务中心信息科 张弘弛、姜素芳  65236208</w:t>
      </w:r>
    </w:p>
    <w:p>
      <w:pPr>
        <w:adjustRightInd w:val="0"/>
        <w:snapToGrid w:val="0"/>
        <w:spacing w:line="600" w:lineRule="atLeast"/>
        <w:ind w:firstLine="640" w:firstLineChars="200"/>
        <w:rPr>
          <w:rFonts w:ascii="仿宋_GB2312" w:eastAsia="仿宋_GB2312"/>
          <w:color w:val="000000"/>
          <w:sz w:val="32"/>
          <w:szCs w:val="32"/>
        </w:rPr>
      </w:pP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附件：</w:t>
      </w:r>
    </w:p>
    <w:p>
      <w:pPr>
        <w:adjustRightInd w:val="0"/>
        <w:snapToGrid w:val="0"/>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1.2020年度苏州市软科学研究项目指南</w:t>
      </w:r>
    </w:p>
    <w:p>
      <w:pPr>
        <w:adjustRightInd w:val="0"/>
        <w:snapToGrid w:val="0"/>
        <w:spacing w:line="600" w:lineRule="atLeast"/>
        <w:rPr>
          <w:rFonts w:ascii="仿宋_GB2312" w:eastAsia="仿宋_GB2312"/>
          <w:color w:val="000000"/>
          <w:sz w:val="32"/>
          <w:szCs w:val="32"/>
        </w:rPr>
      </w:pPr>
    </w:p>
    <w:p>
      <w:pPr>
        <w:adjustRightInd w:val="0"/>
        <w:snapToGrid w:val="0"/>
        <w:spacing w:line="600" w:lineRule="atLeast"/>
        <w:rPr>
          <w:rFonts w:ascii="仿宋_GB2312" w:eastAsia="仿宋_GB2312"/>
          <w:color w:val="000000"/>
          <w:sz w:val="32"/>
          <w:szCs w:val="32"/>
        </w:rPr>
      </w:pPr>
    </w:p>
    <w:p>
      <w:pPr>
        <w:adjustRightInd w:val="0"/>
        <w:snapToGrid w:val="0"/>
        <w:spacing w:line="600" w:lineRule="atLeast"/>
        <w:ind w:right="420" w:rightChars="200"/>
        <w:jc w:val="right"/>
        <w:rPr>
          <w:rFonts w:ascii="仿宋_GB2312" w:eastAsia="仿宋_GB2312"/>
          <w:color w:val="000000"/>
          <w:sz w:val="32"/>
          <w:szCs w:val="32"/>
        </w:rPr>
      </w:pPr>
      <w:r>
        <w:rPr>
          <w:rFonts w:hint="eastAsia" w:ascii="仿宋_GB2312" w:eastAsia="仿宋_GB2312"/>
          <w:color w:val="000000"/>
          <w:sz w:val="32"/>
          <w:szCs w:val="32"/>
        </w:rPr>
        <w:t>苏州市科学技术局</w:t>
      </w:r>
    </w:p>
    <w:p>
      <w:pPr>
        <w:adjustRightInd w:val="0"/>
        <w:snapToGrid w:val="0"/>
        <w:spacing w:line="600" w:lineRule="atLeast"/>
        <w:ind w:right="420" w:rightChars="200"/>
        <w:jc w:val="right"/>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年3月4日</w:t>
      </w:r>
    </w:p>
    <w:p>
      <w:pPr>
        <w:adjustRightInd w:val="0"/>
        <w:snapToGrid w:val="0"/>
        <w:spacing w:line="600" w:lineRule="atLeast"/>
        <w:ind w:right="420" w:rightChars="200"/>
        <w:jc w:val="right"/>
        <w:rPr>
          <w:rFonts w:ascii="仿宋_GB2312" w:eastAsia="仿宋_GB2312"/>
          <w:color w:val="000000"/>
          <w:sz w:val="32"/>
          <w:szCs w:val="32"/>
        </w:rPr>
      </w:pPr>
      <w:bookmarkStart w:id="0" w:name="_GoBack"/>
      <w:bookmarkEnd w:id="0"/>
    </w:p>
    <w:p>
      <w:pPr>
        <w:adjustRightInd w:val="0"/>
        <w:snapToGrid w:val="0"/>
        <w:spacing w:line="600" w:lineRule="atLeast"/>
        <w:ind w:right="420" w:rightChars="200"/>
        <w:jc w:val="left"/>
        <w:rPr>
          <w:rFonts w:ascii="仿宋_GB2312" w:eastAsia="仿宋_GB2312"/>
          <w:color w:val="000000"/>
          <w:sz w:val="32"/>
          <w:szCs w:val="32"/>
        </w:rPr>
      </w:pPr>
      <w:r>
        <w:rPr>
          <w:rFonts w:ascii="仿宋_GB2312" w:eastAsia="仿宋_GB2312"/>
          <w:color w:val="000000"/>
          <w:sz w:val="32"/>
          <w:szCs w:val="32"/>
        </w:rPr>
        <w:br w:type="page"/>
      </w:r>
      <w:r>
        <w:rPr>
          <w:rFonts w:hint="eastAsia" w:ascii="仿宋_GB2312" w:eastAsia="仿宋_GB2312"/>
          <w:color w:val="000000"/>
          <w:sz w:val="32"/>
          <w:szCs w:val="30"/>
        </w:rPr>
        <w:t>附件</w:t>
      </w:r>
      <w:r>
        <w:rPr>
          <w:rFonts w:ascii="仿宋_GB2312" w:eastAsia="仿宋_GB2312"/>
          <w:color w:val="000000"/>
          <w:sz w:val="32"/>
          <w:szCs w:val="30"/>
        </w:rPr>
        <w:t>1</w:t>
      </w:r>
      <w:r>
        <w:rPr>
          <w:rFonts w:hint="eastAsia" w:ascii="仿宋_GB2312" w:eastAsia="仿宋_GB2312"/>
          <w:color w:val="000000"/>
          <w:sz w:val="32"/>
          <w:szCs w:val="30"/>
        </w:rPr>
        <w:t>：</w:t>
      </w:r>
    </w:p>
    <w:p>
      <w:pPr>
        <w:adjustRightInd w:val="0"/>
        <w:snapToGrid w:val="0"/>
        <w:spacing w:before="156" w:beforeLines="50" w:line="360" w:lineRule="auto"/>
        <w:jc w:val="center"/>
        <w:rPr>
          <w:rFonts w:ascii="宋体" w:hAnsi="宋体"/>
          <w:b/>
          <w:bCs/>
          <w:color w:val="000000"/>
          <w:sz w:val="40"/>
          <w:szCs w:val="36"/>
        </w:rPr>
      </w:pPr>
      <w:r>
        <w:rPr>
          <w:rFonts w:ascii="宋体" w:hAnsi="宋体"/>
          <w:b/>
          <w:bCs/>
          <w:color w:val="000000"/>
          <w:sz w:val="40"/>
          <w:szCs w:val="36"/>
        </w:rPr>
        <w:t>20</w:t>
      </w:r>
      <w:r>
        <w:rPr>
          <w:rFonts w:hint="eastAsia" w:ascii="宋体" w:hAnsi="宋体"/>
          <w:b/>
          <w:bCs/>
          <w:color w:val="000000"/>
          <w:sz w:val="40"/>
          <w:szCs w:val="36"/>
        </w:rPr>
        <w:t>20年度苏州市软科学研究项目指南</w:t>
      </w:r>
    </w:p>
    <w:p>
      <w:pPr>
        <w:pStyle w:val="15"/>
        <w:spacing w:line="60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一、开放创新与区域创新</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240101长三角一体化背景下苏州科技创新区域一体化的实施路径（整合优化苏州与下属市区的科技财权、事权的关系，提升苏州对优质创新资源的集聚力、对周边地区的辐射力）</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240102巴斯德象限视角下的创新型城市建设对策研究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240103提升自贸试验区苏州片区创新国际化水平对策研究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240104苏州推进国际合作科技创新载体建设的对策研究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240105苏州与国内先进城市精准引育国际创新人才的比较研究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240106新加坡、德国、日本科技园创新发展及与苏州合作路径研究</w:t>
      </w:r>
    </w:p>
    <w:p>
      <w:pPr>
        <w:pStyle w:val="15"/>
        <w:spacing w:line="60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二、产业创新与企业创新</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24010</w:t>
      </w:r>
      <w:r>
        <w:rPr>
          <w:rFonts w:hint="eastAsia" w:ascii="仿宋_GB2312" w:hAnsi="仿宋" w:eastAsia="仿宋_GB2312"/>
          <w:color w:val="000000" w:themeColor="text1"/>
          <w:sz w:val="32"/>
          <w:szCs w:val="32"/>
          <w14:textFill>
            <w14:solidFill>
              <w14:schemeClr w14:val="tx1"/>
            </w14:solidFill>
          </w14:textFill>
        </w:rPr>
        <w:t>7苏州提升生物医药产业基础能力和产业链水平的路径研究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24010</w:t>
      </w:r>
      <w:r>
        <w:rPr>
          <w:rFonts w:hint="eastAsia" w:ascii="仿宋_GB2312" w:hAnsi="仿宋" w:eastAsia="仿宋_GB2312"/>
          <w:color w:val="000000" w:themeColor="text1"/>
          <w:sz w:val="32"/>
          <w:szCs w:val="32"/>
          <w14:textFill>
            <w14:solidFill>
              <w14:schemeClr w14:val="tx1"/>
            </w14:solidFill>
          </w14:textFill>
        </w:rPr>
        <w:t>8苏州加快孵化高成长创新型企业的对策研究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24010</w:t>
      </w:r>
      <w:r>
        <w:rPr>
          <w:rFonts w:hint="eastAsia" w:ascii="仿宋_GB2312" w:hAnsi="仿宋" w:eastAsia="仿宋_GB2312"/>
          <w:color w:val="000000" w:themeColor="text1"/>
          <w:sz w:val="32"/>
          <w:szCs w:val="32"/>
          <w14:textFill>
            <w14:solidFill>
              <w14:schemeClr w14:val="tx1"/>
            </w14:solidFill>
          </w14:textFill>
        </w:rPr>
        <w:t>9苏州科技创新企业科创板上市路径研究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10国内外科技型中小企业培育模式的借鉴研究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11苏州区块链产业发展现状与竞争优势分析研究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12苏州科技领域关键技术风险识别及应对策略研究（细化到具体技术领域）</w:t>
      </w:r>
    </w:p>
    <w:p>
      <w:pPr>
        <w:pStyle w:val="15"/>
        <w:spacing w:line="60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三、创新生态与载体建设</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13重大科技基础设施建设及运行机制研究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14苏州新型研发机构提质增效相关问题研究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15苏州提升先导产业人才集聚度的调查研究（细分到具体产业）</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16苏州优化科技金融产品和服务的对策研究</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17苏州加强知识产权保护优化营商环境对策研究</w:t>
      </w:r>
    </w:p>
    <w:p>
      <w:pPr>
        <w:pStyle w:val="15"/>
        <w:spacing w:line="60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四、体制改革与社会发展</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18以事前产权激励为核心的职务科技成果权属改革的借鉴研究（详见《国务院办公厅关于推广第二批支持创新相关改革举措的通知》（国办发〔2018〕126号））</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19“定向研发、定向转化、定向服务”的订单式研发和成果转化机制的借鉴研究（详见《国务院办公厅关于推广第二批支持创新相关改革举措的通知》（国办发〔2018〕126号））</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20以授权为基础、市场化方式运营为核心的科研仪器设备开放共享机制的借鉴研究（详见《国务院办公厅关于推广第二批支持创新相关改革举措的通知》（国办发〔2018〕126号））</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21大数据战略背景下推动苏州智慧农业发展的策略和路径</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22苏州突发公共卫生事件应急管理现状及应对策略</w:t>
      </w:r>
    </w:p>
    <w:p>
      <w:pPr>
        <w:pStyle w:val="15"/>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240123</w:t>
      </w:r>
      <w:r>
        <w:rPr>
          <w:rFonts w:ascii="仿宋_GB2312" w:hAnsi="仿宋" w:eastAsia="仿宋_GB2312"/>
          <w:color w:val="000000" w:themeColor="text1"/>
          <w:sz w:val="32"/>
          <w:szCs w:val="32"/>
          <w14:textFill>
            <w14:solidFill>
              <w14:schemeClr w14:val="tx1"/>
            </w14:solidFill>
          </w14:textFill>
        </w:rPr>
        <w:t>国内外重点领域安全生产关键技术突破趋势及应用研究</w:t>
      </w:r>
    </w:p>
    <w:p>
      <w:pPr>
        <w:pStyle w:val="15"/>
        <w:spacing w:line="60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五、市软科学基地</w:t>
      </w:r>
    </w:p>
    <w:p>
      <w:pPr>
        <w:pStyle w:val="15"/>
        <w:spacing w:line="600" w:lineRule="exact"/>
        <w:ind w:firstLine="640"/>
        <w:rPr>
          <w:rFonts w:ascii="宋体" w:hAnsi="宋体"/>
          <w:b/>
          <w:color w:val="000000"/>
          <w:sz w:val="36"/>
          <w:szCs w:val="32"/>
        </w:rPr>
      </w:pPr>
      <w:r>
        <w:rPr>
          <w:rFonts w:ascii="仿宋_GB2312" w:hAnsi="仿宋" w:eastAsia="仿宋_GB2312"/>
          <w:color w:val="000000" w:themeColor="text1"/>
          <w:sz w:val="32"/>
          <w:szCs w:val="32"/>
          <w14:textFill>
            <w14:solidFill>
              <w14:schemeClr w14:val="tx1"/>
            </w14:solidFill>
          </w14:textFill>
        </w:rPr>
        <w:t>2401</w:t>
      </w:r>
      <w:r>
        <w:rPr>
          <w:rFonts w:hint="eastAsia" w:ascii="仿宋_GB2312" w:hAnsi="仿宋" w:eastAsia="仿宋_GB2312"/>
          <w:color w:val="000000" w:themeColor="text1"/>
          <w:sz w:val="32"/>
          <w:szCs w:val="32"/>
          <w14:textFill>
            <w14:solidFill>
              <w14:schemeClr w14:val="tx1"/>
            </w14:solidFill>
          </w14:textFill>
        </w:rPr>
        <w:t>24苏州市软科学研究基地项目（定向组织）</w:t>
      </w:r>
      <w:r>
        <w:rPr>
          <w:rFonts w:ascii="宋体" w:hAnsi="宋体"/>
          <w:b/>
          <w:color w:val="000000"/>
          <w:sz w:val="36"/>
          <w:szCs w:val="32"/>
        </w:rPr>
        <w:t xml:space="preserve"> </w:t>
      </w:r>
    </w:p>
    <w:p/>
    <w:sectPr>
      <w:footerReference r:id="rId3" w:type="default"/>
      <w:pgSz w:w="11906" w:h="16838"/>
      <w:pgMar w:top="1588" w:right="1588" w:bottom="1588" w:left="1588" w:header="0"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D8"/>
    <w:rsid w:val="00013FF8"/>
    <w:rsid w:val="00026F2F"/>
    <w:rsid w:val="00036CE1"/>
    <w:rsid w:val="0006343D"/>
    <w:rsid w:val="000A72F6"/>
    <w:rsid w:val="000D4C15"/>
    <w:rsid w:val="000F767D"/>
    <w:rsid w:val="00105454"/>
    <w:rsid w:val="00127C44"/>
    <w:rsid w:val="001407CE"/>
    <w:rsid w:val="001726E7"/>
    <w:rsid w:val="001833E1"/>
    <w:rsid w:val="002A429C"/>
    <w:rsid w:val="002C5369"/>
    <w:rsid w:val="002D3461"/>
    <w:rsid w:val="002F262E"/>
    <w:rsid w:val="0035728D"/>
    <w:rsid w:val="003720E6"/>
    <w:rsid w:val="00372165"/>
    <w:rsid w:val="003775D8"/>
    <w:rsid w:val="003D5544"/>
    <w:rsid w:val="004644B6"/>
    <w:rsid w:val="004F4FC1"/>
    <w:rsid w:val="005603C4"/>
    <w:rsid w:val="00585C23"/>
    <w:rsid w:val="005B5F2A"/>
    <w:rsid w:val="005F4079"/>
    <w:rsid w:val="00657033"/>
    <w:rsid w:val="00663C53"/>
    <w:rsid w:val="00667FD1"/>
    <w:rsid w:val="006D52A5"/>
    <w:rsid w:val="006D5549"/>
    <w:rsid w:val="006E6AB3"/>
    <w:rsid w:val="00701945"/>
    <w:rsid w:val="00724343"/>
    <w:rsid w:val="00746BE8"/>
    <w:rsid w:val="007C35FE"/>
    <w:rsid w:val="007F3513"/>
    <w:rsid w:val="007F7C1C"/>
    <w:rsid w:val="008519BE"/>
    <w:rsid w:val="0088466C"/>
    <w:rsid w:val="00911314"/>
    <w:rsid w:val="009666E1"/>
    <w:rsid w:val="009A0861"/>
    <w:rsid w:val="009F0458"/>
    <w:rsid w:val="00A8155C"/>
    <w:rsid w:val="00A93C12"/>
    <w:rsid w:val="00AD07F0"/>
    <w:rsid w:val="00B748C8"/>
    <w:rsid w:val="00BD511C"/>
    <w:rsid w:val="00BE4581"/>
    <w:rsid w:val="00C36F48"/>
    <w:rsid w:val="00C434CB"/>
    <w:rsid w:val="00C82889"/>
    <w:rsid w:val="00CA64BE"/>
    <w:rsid w:val="00D35D52"/>
    <w:rsid w:val="00D71382"/>
    <w:rsid w:val="00DC0477"/>
    <w:rsid w:val="00DC2EE4"/>
    <w:rsid w:val="00DD1E03"/>
    <w:rsid w:val="00E00AC9"/>
    <w:rsid w:val="00E0457B"/>
    <w:rsid w:val="00E532F5"/>
    <w:rsid w:val="00EB402D"/>
    <w:rsid w:val="00F11D6D"/>
    <w:rsid w:val="00F5139F"/>
    <w:rsid w:val="00F552F7"/>
    <w:rsid w:val="00F733A4"/>
    <w:rsid w:val="00F846E0"/>
    <w:rsid w:val="00F86946"/>
    <w:rsid w:val="00FD4838"/>
    <w:rsid w:val="00FD6E76"/>
    <w:rsid w:val="4D120D25"/>
    <w:rsid w:val="54833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alloon Text"/>
    <w:basedOn w:val="1"/>
    <w:link w:val="18"/>
    <w:semiHidden/>
    <w:unhideWhenUsed/>
    <w:uiPriority w:val="99"/>
    <w:rPr>
      <w:sz w:val="18"/>
      <w:szCs w:val="18"/>
    </w:rPr>
  </w:style>
  <w:style w:type="paragraph" w:styleId="4">
    <w:name w:val="footer"/>
    <w:basedOn w:val="1"/>
    <w:link w:val="12"/>
    <w:semiHidden/>
    <w:uiPriority w:val="0"/>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uiPriority w:val="99"/>
    <w:rPr>
      <w:b/>
      <w:bCs/>
    </w:rPr>
  </w:style>
  <w:style w:type="character" w:styleId="9">
    <w:name w:val="page number"/>
    <w:uiPriority w:val="0"/>
    <w:rPr>
      <w:rFonts w:cs="Times New Roman"/>
    </w:rPr>
  </w:style>
  <w:style w:type="character" w:styleId="10">
    <w:name w:val="Hyperlink"/>
    <w:uiPriority w:val="0"/>
    <w:rPr>
      <w:rFonts w:cs="Times New Roman"/>
      <w:color w:val="0000FF"/>
      <w:u w:val="single"/>
    </w:rPr>
  </w:style>
  <w:style w:type="character" w:styleId="11">
    <w:name w:val="annotation reference"/>
    <w:basedOn w:val="8"/>
    <w:semiHidden/>
    <w:unhideWhenUsed/>
    <w:uiPriority w:val="99"/>
    <w:rPr>
      <w:sz w:val="21"/>
      <w:szCs w:val="21"/>
    </w:rPr>
  </w:style>
  <w:style w:type="character" w:customStyle="1" w:styleId="12">
    <w:name w:val="页脚 Char"/>
    <w:link w:val="4"/>
    <w:semiHidden/>
    <w:locked/>
    <w:uiPriority w:val="0"/>
    <w:rPr>
      <w:rFonts w:eastAsia="宋体"/>
      <w:sz w:val="18"/>
      <w:szCs w:val="18"/>
    </w:rPr>
  </w:style>
  <w:style w:type="character" w:customStyle="1" w:styleId="13">
    <w:name w:val="页脚 Char1"/>
    <w:basedOn w:val="8"/>
    <w:semiHidden/>
    <w:uiPriority w:val="99"/>
    <w:rPr>
      <w:rFonts w:ascii="Times New Roman" w:hAnsi="Times New Roman" w:eastAsia="宋体" w:cs="Times New Roman"/>
      <w:sz w:val="18"/>
      <w:szCs w:val="18"/>
    </w:rPr>
  </w:style>
  <w:style w:type="paragraph" w:customStyle="1" w:styleId="14">
    <w:name w:val="列出段落1"/>
    <w:basedOn w:val="1"/>
    <w:uiPriority w:val="0"/>
    <w:pPr>
      <w:ind w:firstLine="420" w:firstLineChars="200"/>
    </w:pPr>
    <w:rPr>
      <w:rFonts w:ascii="Batang" w:hAnsi="Batang" w:eastAsia="楷体_GB2312" w:cs="仿宋_GB2312"/>
      <w:color w:val="000000"/>
      <w:kern w:val="0"/>
      <w:sz w:val="28"/>
      <w:szCs w:val="28"/>
    </w:rPr>
  </w:style>
  <w:style w:type="paragraph" w:styleId="15">
    <w:name w:val="List Paragraph"/>
    <w:basedOn w:val="1"/>
    <w:qFormat/>
    <w:uiPriority w:val="34"/>
    <w:pPr>
      <w:ind w:firstLine="420" w:firstLineChars="200"/>
    </w:pPr>
    <w:rPr>
      <w:rFonts w:eastAsia="华文仿宋"/>
    </w:rPr>
  </w:style>
  <w:style w:type="character" w:customStyle="1" w:styleId="16">
    <w:name w:val="页眉 Char"/>
    <w:basedOn w:val="8"/>
    <w:link w:val="5"/>
    <w:uiPriority w:val="99"/>
    <w:rPr>
      <w:rFonts w:ascii="Times New Roman" w:hAnsi="Times New Roman" w:eastAsia="宋体" w:cs="Times New Roman"/>
      <w:sz w:val="18"/>
      <w:szCs w:val="18"/>
    </w:rPr>
  </w:style>
  <w:style w:type="character" w:customStyle="1" w:styleId="17">
    <w:name w:val="批注文字 Char"/>
    <w:basedOn w:val="8"/>
    <w:link w:val="2"/>
    <w:semiHidden/>
    <w:uiPriority w:val="99"/>
    <w:rPr>
      <w:rFonts w:ascii="Times New Roman" w:hAnsi="Times New Roman" w:eastAsia="宋体" w:cs="Times New Roman"/>
      <w:szCs w:val="24"/>
    </w:rPr>
  </w:style>
  <w:style w:type="character" w:customStyle="1" w:styleId="18">
    <w:name w:val="批注框文本 Char"/>
    <w:basedOn w:val="8"/>
    <w:link w:val="3"/>
    <w:semiHidden/>
    <w:uiPriority w:val="99"/>
    <w:rPr>
      <w:rFonts w:ascii="Times New Roman" w:hAnsi="Times New Roman" w:eastAsia="宋体" w:cs="Times New Roman"/>
      <w:sz w:val="18"/>
      <w:szCs w:val="18"/>
    </w:rPr>
  </w:style>
  <w:style w:type="character" w:customStyle="1" w:styleId="19">
    <w:name w:val="批注主题 Char"/>
    <w:basedOn w:val="17"/>
    <w:link w:val="6"/>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400</Words>
  <Characters>2285</Characters>
  <Lines>19</Lines>
  <Paragraphs>5</Paragraphs>
  <TotalTime>39</TotalTime>
  <ScaleCrop>false</ScaleCrop>
  <LinksUpToDate>false</LinksUpToDate>
  <CharactersWithSpaces>2680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2020-02-21T02:29:00Z</dcterms:created>
  <dc:creator>user</dc:creator>
  <cp:lastModifiedBy>松鼠喵huan</cp:lastModifiedBy>
  <dcterms:modified xsi:type="dcterms:W3CDTF">2020-03-06T01:37:14Z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