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left="420" w:firstLineChars="0" w:firstLine="0"/>
        <w:rPr>
          <w:rFonts w:ascii="Times New Roman" w:hAnsi="Times New Roman"/>
        </w:rPr>
      </w:pPr>
      <w:bookmarkStart w:id="0" w:name="_GoBack"/>
      <w:bookmarkEnd w:id="0"/>
    </w:p>
    <w:p>
      <w:pPr>
        <w:ind w:left="420" w:firstLineChars="0" w:firstLine="0"/>
        <w:rPr>
          <w:rFonts w:ascii="Times New Roman" w:hAnsi="Times New Roman"/>
        </w:rPr>
      </w:pPr>
    </w:p>
    <w:p>
      <w:pPr>
        <w:ind w:firstLineChars="0" w:firstLine="0"/>
        <w:rPr>
          <w:b/>
          <w:color w:val="FF0000"/>
          <w:w w:val="80"/>
          <w:sz w:val="90"/>
          <w:szCs w:val="90"/>
        </w:rPr>
      </w:pPr>
      <w:r>
        <w:rPr>
          <w:rFonts w:hint="eastAsia"/>
          <w:b/>
          <w:color w:val="FF0000"/>
          <w:w w:val="80"/>
          <w:sz w:val="90"/>
          <w:szCs w:val="90"/>
        </w:rPr>
        <w:t>江苏</w:t>
      </w:r>
      <w:r>
        <w:rPr>
          <w:b/>
          <w:color w:val="FF0000"/>
          <w:w w:val="80"/>
          <w:sz w:val="90"/>
          <w:szCs w:val="90"/>
        </w:rPr>
        <w:t>省工业和信息化厅文件</w:t>
      </w:r>
    </w:p>
    <w:p>
      <w:pPr>
        <w:spacing w:line="600" w:lineRule="exact"/>
        <w:ind w:firstLineChars="0" w:firstLine="0"/>
        <w:jc w:val="center"/>
        <w:rPr>
          <w:rFonts w:ascii="Times New Roman" w:eastAsia="方正仿宋_GBK" w:hAnsi="Times New Roman"/>
          <w:sz w:val="32"/>
          <w:szCs w:val="32"/>
        </w:rPr>
      </w:pPr>
    </w:p>
    <w:p>
      <w:pPr>
        <w:spacing w:line="600" w:lineRule="exact"/>
        <w:ind w:firstLineChars="0" w:firstLine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苏工信数据〔2023〕494号</w:t>
      </w:r>
    </w:p>
    <w:p>
      <w:pPr>
        <w:spacing w:line="600" w:lineRule="exact"/>
        <w:ind w:firstLineChars="0" w:firstLine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hint="eastAsia"/>
          <w:b/>
          <w:color w:val="FF0000"/>
          <w:sz w:val="90"/>
          <w:szCs w:val="90"/>
        </w:rPr>
        <mc:AlternateContent>
          <mc:Choice Requires="wps">
            <w:drawing>
              <wp:anchor distT="0" distB="0" distL="114298" distR="114298" simplePos="0" relativeHeight="21" behindDoc="0" locked="0" layoutInCell="1" hidden="0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259080</wp:posOffset>
                </wp:positionV>
                <wp:extent cx="6172200" cy="952"/>
                <wp:effectExtent l="0" t="0" r="0" b="0"/>
                <wp:wrapNone/>
                <wp:docPr id="1" name="直接连接符 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6172200" cy="952"/>
                        </a:xfrm>
                        <a:prstGeom prst="line"/>
                        <a:noFill/>
                        <a:ln w="19050" cmpd="sng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3 2" o:spid="_x0000_s2" from="-26.499998pt,20.4pt" to="459.5pt,20.474998pt" filled="f" stroked="t" strokeweight="1.5pt" style="position:absolute;flip:y;z-index:21;mso-position-horizontal:absolute;mso-position-vertical:absolute;mso-wrap-distance-left:8.999863pt;mso-wrap-distance-right:8.999863pt;visibility:visible;">
                <v:stroke color="#FF0000"/>
              </v:line>
            </w:pict>
          </mc:Fallback>
        </mc:AlternateContent>
      </w:r>
      <w:r>
        <w:rPr>
          <w:rFonts w:ascii="Times New Roman" w:eastAsia="方正仿宋_GBK" w:hAnsi="Times New Roman"/>
          <w:sz w:val="32"/>
          <w:szCs w:val="32"/>
        </w:rPr>
        <mc:AlternateContent>
          <mc:Choice Requires="wps">
            <w:drawing>
              <wp:anchor distT="0" distB="0" distL="114298" distR="114298" simplePos="0" relativeHeight="19" behindDoc="0" locked="0" layoutInCell="1" hidden="0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8549006</wp:posOffset>
                </wp:positionV>
                <wp:extent cx="6172200" cy="952"/>
                <wp:effectExtent l="0" t="0" r="0" b="0"/>
                <wp:wrapNone/>
                <wp:docPr id="3" name="直接连接符 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6172200" cy="952"/>
                        </a:xfrm>
                        <a:prstGeom prst="line"/>
                        <a:noFill/>
                        <a:ln w="1905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5 4" o:spid="_x0000_s4" from="48.95pt,673.15pt" to="534.95pt,673.225pt" filled="f" stroked="t" strokeweight="1.5pt" style="position:absolute;flip:y;z-index:19;mso-position-horizontal:absolute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</w:p>
    <w:p>
      <w:pPr>
        <w:ind w:left="420" w:firstLineChars="0" w:firstLine="0"/>
      </w:pPr>
      <w:r>
        <w:t xml:space="preserve"> </w:t>
      </w:r>
    </w:p>
    <w:p>
      <w:pPr>
        <w:spacing w:line="590" w:lineRule="exact"/>
        <w:ind w:firstLineChars="0" w:firstLine="0"/>
        <w:jc w:val="center"/>
        <w:rPr>
          <w:rFonts w:ascii="方正小标宋_GBK" w:eastAsia="方正小标宋_GBK" w:cs="Times New Roman" w:hint="eastAsia"/>
          <w:sz w:val="44"/>
          <w:szCs w:val="44"/>
        </w:rPr>
      </w:pPr>
      <w:bookmarkStart w:id="1" w:name="Content"/>
      <w:r>
        <w:rPr>
          <w:rFonts w:ascii="方正小标宋_GBK" w:eastAsia="方正小标宋_GBK" w:cs="Times New Roman" w:hint="eastAsia"/>
          <w:sz w:val="44"/>
          <w:szCs w:val="44"/>
          <w:lang w:eastAsia="zh-CN"/>
        </w:rPr>
        <w:t>省工业和信息化厅</w:t>
      </w:r>
      <w:r>
        <w:rPr>
          <w:rFonts w:ascii="方正小标宋_GBK" w:eastAsia="方正小标宋_GBK" w:cs="Times New Roman" w:hint="eastAsia"/>
          <w:sz w:val="44"/>
          <w:szCs w:val="44"/>
        </w:rPr>
        <w:t>关于组织开展2023年</w:t>
      </w:r>
    </w:p>
    <w:p>
      <w:pPr>
        <w:spacing w:line="590" w:lineRule="exact"/>
        <w:ind w:firstLineChars="0" w:firstLine="0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ascii="方正小标宋_GBK" w:eastAsia="方正小标宋_GBK" w:cs="Times New Roman" w:hint="eastAsia"/>
          <w:sz w:val="44"/>
          <w:szCs w:val="44"/>
        </w:rPr>
        <w:t>江苏省新型</w:t>
      </w:r>
      <w:r>
        <w:rPr>
          <w:rFonts w:ascii="方正小标宋_GBK" w:eastAsia="方正小标宋_GBK" w:cs="Times New Roman"/>
          <w:sz w:val="44"/>
          <w:szCs w:val="44"/>
        </w:rPr>
        <w:t>数据中心典型</w:t>
      </w:r>
      <w:r>
        <w:rPr>
          <w:rFonts w:ascii="方正小标宋_GBK" w:eastAsia="方正小标宋_GBK" w:cs="Times New Roman" w:hint="eastAsia"/>
          <w:sz w:val="44"/>
          <w:szCs w:val="44"/>
        </w:rPr>
        <w:t>案例申报工作的通知</w:t>
      </w:r>
    </w:p>
    <w:p>
      <w:pPr>
        <w:spacing w:line="590" w:lineRule="exact"/>
        <w:ind w:firstLineChars="0" w:firstLine="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spacing w:line="590" w:lineRule="exact"/>
        <w:ind w:firstLineChars="0" w:firstLine="0"/>
        <w:jc w:val="lef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各设区市工信局（大数据产业主管部门），昆山市、泰兴市、沭阳县工信局，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各基础</w:t>
      </w:r>
      <w:r>
        <w:rPr>
          <w:rFonts w:ascii="Times New Roman" w:eastAsia="方正仿宋_GBK" w:cs="Times New Roman" w:hAnsi="Times New Roman"/>
          <w:sz w:val="32"/>
          <w:szCs w:val="32"/>
        </w:rPr>
        <w:t>电信运营企业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、</w:t>
      </w:r>
      <w:r>
        <w:rPr>
          <w:rFonts w:ascii="Times New Roman" w:eastAsia="方正仿宋_GBK" w:cs="Times New Roman" w:hAnsi="Times New Roman"/>
          <w:sz w:val="32"/>
          <w:szCs w:val="32"/>
        </w:rPr>
        <w:t>有关单位：</w:t>
      </w:r>
    </w:p>
    <w:p>
      <w:pPr>
        <w:spacing w:line="59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为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落实《算力基础设施高质量发展行动计划》（</w:t>
      </w:r>
      <w:r>
        <w:rPr>
          <w:rFonts w:ascii="Times New Roman" w:eastAsia="方正仿宋_GBK" w:cs="Times New Roman" w:hAnsi="Times New Roman"/>
          <w:sz w:val="32"/>
          <w:szCs w:val="32"/>
        </w:rPr>
        <w:t>工信部联通信〔2023〕180号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），</w:t>
      </w:r>
      <w:r>
        <w:rPr>
          <w:rFonts w:ascii="Times New Roman" w:eastAsia="方正仿宋_GBK" w:cs="Times New Roman" w:hAnsi="Times New Roman"/>
          <w:sz w:val="32"/>
          <w:szCs w:val="32"/>
        </w:rPr>
        <w:t>加快新型数据中心建设与应用，更好支撑经济社会各领域数字化转型，根据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《江苏</w:t>
      </w:r>
      <w:r>
        <w:rPr>
          <w:rFonts w:ascii="Times New Roman" w:eastAsia="方正仿宋_GBK" w:cs="Times New Roman" w:hAnsi="Times New Roman"/>
          <w:sz w:val="32"/>
          <w:szCs w:val="32"/>
        </w:rPr>
        <w:t>省新型数据中心统筹发展实施意见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》（苏</w:t>
      </w:r>
      <w:r>
        <w:rPr>
          <w:rFonts w:ascii="Times New Roman" w:eastAsia="方正仿宋_GBK" w:cs="Times New Roman" w:hAnsi="Times New Roman"/>
          <w:sz w:val="32"/>
          <w:szCs w:val="32"/>
        </w:rPr>
        <w:t>工信数据〔2021〕651号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）</w:t>
      </w:r>
      <w:r>
        <w:rPr>
          <w:rFonts w:ascii="Times New Roman" w:eastAsia="方正仿宋_GBK" w:cs="Times New Roman" w:hAnsi="Times New Roman"/>
          <w:sz w:val="32"/>
          <w:szCs w:val="32"/>
        </w:rPr>
        <w:t>，现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就</w:t>
      </w:r>
      <w:r>
        <w:rPr>
          <w:rFonts w:ascii="Times New Roman" w:eastAsia="方正仿宋_GBK" w:cs="Times New Roman" w:hAnsi="Times New Roman"/>
          <w:sz w:val="32"/>
          <w:szCs w:val="32"/>
        </w:rPr>
        <w:t>组织开展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2023年江苏省新型</w:t>
      </w:r>
      <w:r>
        <w:rPr>
          <w:rFonts w:ascii="Times New Roman" w:eastAsia="方正仿宋_GBK" w:cs="Times New Roman" w:hAnsi="Times New Roman"/>
          <w:sz w:val="32"/>
          <w:szCs w:val="32"/>
        </w:rPr>
        <w:t>数据中心典型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案例申报工作通知</w:t>
      </w:r>
      <w:r>
        <w:rPr>
          <w:rFonts w:ascii="Times New Roman" w:eastAsia="方正仿宋_GBK" w:cs="Times New Roman" w:hAnsi="Times New Roman"/>
          <w:sz w:val="32"/>
          <w:szCs w:val="32"/>
        </w:rPr>
        <w:t>如下：</w:t>
      </w:r>
    </w:p>
    <w:p>
      <w:pPr>
        <w:spacing w:line="590" w:lineRule="exact"/>
        <w:ind w:firstLineChars="200" w:firstLine="64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/>
          <w:sz w:val="32"/>
          <w:szCs w:val="32"/>
        </w:rPr>
        <w:t>一、</w:t>
      </w:r>
      <w:r>
        <w:rPr>
          <w:rFonts w:ascii="黑体" w:eastAsia="黑体" w:cs="Times New Roman" w:hint="eastAsia"/>
          <w:sz w:val="32"/>
          <w:szCs w:val="32"/>
        </w:rPr>
        <w:t>申报推荐</w:t>
      </w:r>
      <w:r>
        <w:rPr>
          <w:rFonts w:ascii="黑体" w:eastAsia="黑体" w:cs="Times New Roman"/>
          <w:sz w:val="32"/>
          <w:szCs w:val="32"/>
        </w:rPr>
        <w:t>方向</w:t>
      </w:r>
    </w:p>
    <w:p>
      <w:pPr>
        <w:spacing w:line="59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方正楷体_GBK" w:eastAsia="方正楷体_GBK" w:cs="Times New Roman" w:hint="eastAsia"/>
          <w:sz w:val="32"/>
          <w:szCs w:val="32"/>
        </w:rPr>
        <w:t>（一）大型数据中心。</w:t>
      </w:r>
      <w:r>
        <w:rPr>
          <w:rFonts w:ascii="Times New Roman" w:eastAsia="方正仿宋_GBK" w:cs="Times New Roman" w:hAnsi="Times New Roman"/>
          <w:sz w:val="32"/>
          <w:szCs w:val="32"/>
        </w:rPr>
        <w:t>针对互联网、工业、金融、政务等重点行业领域，聚焦数据中心基础设施、运营管理、数字技术、生态能力，特别是在支撑行业数字化转型、赋能千行百业两方面效果明显的大型及以上数据中心典型应用案例。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［</w:t>
      </w:r>
      <w:r>
        <w:rPr>
          <w:rFonts w:ascii="Times New Roman" w:eastAsia="方正仿宋_GBK" w:cs="Times New Roman" w:hAnsi="Times New Roman"/>
          <w:sz w:val="32"/>
          <w:szCs w:val="32"/>
        </w:rPr>
        <w:t>大型数据中心：单体规模大于等于3000个标准机架（2.5kW/机架）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］</w:t>
      </w:r>
    </w:p>
    <w:p>
      <w:pPr>
        <w:spacing w:line="59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楷体_GBK" w:cs="Times New Roman" w:hAnsi="Times New Roman"/>
          <w:sz w:val="32"/>
          <w:szCs w:val="32"/>
        </w:rPr>
        <w:t>（二）</w:t>
      </w:r>
      <w:r>
        <w:rPr>
          <w:rFonts w:ascii="Times New Roman" w:eastAsia="方正楷体_GBK" w:cs="Times New Roman" w:hAnsi="Times New Roman" w:hint="eastAsia"/>
          <w:sz w:val="32"/>
          <w:szCs w:val="32"/>
        </w:rPr>
        <w:t>智能</w:t>
      </w:r>
      <w:r>
        <w:rPr>
          <w:rFonts w:ascii="Times New Roman" w:eastAsia="方正楷体_GBK" w:cs="Times New Roman" w:hAnsi="Times New Roman"/>
          <w:sz w:val="32"/>
          <w:szCs w:val="32"/>
        </w:rPr>
        <w:t>计算中心。</w:t>
      </w:r>
      <w:r>
        <w:rPr>
          <w:rFonts w:ascii="Times New Roman" w:eastAsia="方正仿宋_GBK" w:cs="Times New Roman" w:hAnsi="Times New Roman"/>
          <w:sz w:val="32"/>
          <w:szCs w:val="32"/>
        </w:rPr>
        <w:t>针对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人工智能深度学习、模型开发、模型训练和模型推理等</w:t>
      </w:r>
      <w:r>
        <w:rPr>
          <w:rFonts w:ascii="Times New Roman" w:eastAsia="方正仿宋_GBK" w:cs="Times New Roman" w:hAnsi="Times New Roman"/>
          <w:sz w:val="32"/>
          <w:szCs w:val="32"/>
        </w:rPr>
        <w:t>应用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场景，聚焦算力规模、算力算效、网络能力、服务平台</w:t>
      </w:r>
      <w:r>
        <w:rPr>
          <w:rFonts w:ascii="Times New Roman" w:eastAsia="方正仿宋_GBK" w:cs="Times New Roman" w:hAnsi="Times New Roman"/>
          <w:sz w:val="32"/>
          <w:szCs w:val="32"/>
        </w:rPr>
        <w:t>，特别是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在产业创新聚集、智能生态建设、数据开放共享等方面产生较好的社会效益和经济效益</w:t>
      </w:r>
      <w:r>
        <w:rPr>
          <w:rFonts w:ascii="Times New Roman" w:eastAsia="方正仿宋_GBK" w:cs="Times New Roman" w:hAnsi="Times New Roman"/>
          <w:sz w:val="32"/>
          <w:szCs w:val="32"/>
        </w:rPr>
        <w:t>的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智能计算</w:t>
      </w:r>
      <w:r>
        <w:rPr>
          <w:rFonts w:ascii="Times New Roman" w:eastAsia="方正仿宋_GBK" w:cs="Times New Roman" w:hAnsi="Times New Roman"/>
          <w:sz w:val="32"/>
          <w:szCs w:val="32"/>
        </w:rPr>
        <w:t>中心典型应用案例。</w:t>
      </w:r>
    </w:p>
    <w:p>
      <w:pPr>
        <w:spacing w:line="59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楷体_GBK" w:cs="Times New Roman" w:hAnsi="Times New Roman"/>
          <w:sz w:val="32"/>
          <w:szCs w:val="32"/>
        </w:rPr>
        <w:t>（三）边缘数据中心。</w:t>
      </w:r>
      <w:r>
        <w:rPr>
          <w:rFonts w:ascii="Times New Roman" w:eastAsia="方正仿宋_GBK" w:cs="Times New Roman" w:hAnsi="Times New Roman"/>
          <w:sz w:val="32"/>
          <w:szCs w:val="32"/>
        </w:rPr>
        <w:t>针对5G、工业互联网、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车联网、元宇宙</w:t>
      </w:r>
      <w:r>
        <w:rPr>
          <w:rFonts w:ascii="Times New Roman" w:eastAsia="方正仿宋_GBK" w:cs="Times New Roman" w:hAnsi="Times New Roman"/>
          <w:sz w:val="32"/>
          <w:szCs w:val="32"/>
        </w:rPr>
        <w:t>、智慧城市等重点应用场景，聚焦数据中心运行效率、算力算效、监控安全、网络能力，特别是应用创新突出、易推广的边缘数据中心典型应用案例。</w:t>
      </w:r>
    </w:p>
    <w:p>
      <w:pPr>
        <w:spacing w:line="590" w:lineRule="exact"/>
        <w:ind w:firstLineChars="200" w:firstLine="64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/>
          <w:sz w:val="32"/>
          <w:szCs w:val="32"/>
        </w:rPr>
        <w:t>二、申报条件</w:t>
      </w:r>
    </w:p>
    <w:p>
      <w:pPr>
        <w:spacing w:line="59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（一）申报主体应在江苏省注册登记、具有独立法人资格，近三年财务状况良好，在质量、安全、信誉和社会责任等方面无不良记录。</w:t>
      </w:r>
    </w:p>
    <w:p>
      <w:pPr>
        <w:spacing w:line="59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（二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）</w:t>
      </w:r>
      <w:r>
        <w:rPr>
          <w:rFonts w:ascii="Times New Roman" w:eastAsia="方正仿宋_GBK" w:cs="Times New Roman" w:hAnsi="Times New Roman"/>
          <w:sz w:val="32"/>
          <w:szCs w:val="32"/>
        </w:rPr>
        <w:t>允许以联合体方式参与申报，联合体中的单位数量不超过3家，其中数据中心的运营主体应具有相应的增值电信业务经营资质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。</w:t>
      </w:r>
    </w:p>
    <w:p>
      <w:pPr>
        <w:spacing w:line="59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（三）申报项目的产品、技术及相关专利归属申报主体、团队，拥有自主知识产权，且无知识产权纠纷。</w:t>
      </w:r>
    </w:p>
    <w:p>
      <w:pPr>
        <w:spacing w:line="59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（四）申报项目应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取得</w:t>
      </w:r>
      <w:r>
        <w:rPr>
          <w:rFonts w:ascii="Times New Roman" w:eastAsia="方正仿宋_GBK" w:cs="Times New Roman" w:hAnsi="Times New Roman"/>
          <w:sz w:val="32"/>
          <w:szCs w:val="32"/>
        </w:rPr>
        <w:t>相应建设许可，具有较高技术水平和完整解决方案，具有较强的代表性、示范性、创新性，对相关行业或企业具有较强借鉴意义和推广价值。</w:t>
      </w:r>
    </w:p>
    <w:p>
      <w:pPr>
        <w:spacing w:line="590" w:lineRule="exact"/>
        <w:ind w:firstLineChars="200" w:firstLine="64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/>
          <w:sz w:val="32"/>
          <w:szCs w:val="32"/>
        </w:rPr>
        <w:t>三、</w:t>
      </w:r>
      <w:r>
        <w:rPr>
          <w:rFonts w:ascii="黑体" w:eastAsia="黑体" w:cs="Times New Roman" w:hint="eastAsia"/>
          <w:sz w:val="32"/>
          <w:szCs w:val="32"/>
        </w:rPr>
        <w:t>工作</w:t>
      </w:r>
      <w:r>
        <w:rPr>
          <w:rFonts w:ascii="黑体" w:eastAsia="黑体" w:cs="Times New Roman"/>
          <w:sz w:val="32"/>
          <w:szCs w:val="32"/>
        </w:rPr>
        <w:t>要求</w:t>
      </w:r>
    </w:p>
    <w:p>
      <w:pPr>
        <w:spacing w:line="59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（一）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申报</w:t>
      </w:r>
      <w:r>
        <w:rPr>
          <w:rFonts w:ascii="Times New Roman" w:eastAsia="方正仿宋_GBK" w:cs="Times New Roman" w:hAnsi="Times New Roman"/>
          <w:sz w:val="32"/>
          <w:szCs w:val="32"/>
        </w:rPr>
        <w:t>工作遵循“政府引导、企业自愿”原则，由各地主管部门组织本地区内企业积极参与申报，并负责做好案例审查工作。</w:t>
      </w:r>
    </w:p>
    <w:p>
      <w:pPr>
        <w:spacing w:line="59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（二）请申报主体填写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江苏</w:t>
      </w:r>
      <w:r>
        <w:rPr>
          <w:rFonts w:ascii="Times New Roman" w:eastAsia="方正仿宋_GBK" w:cs="Times New Roman" w:hAnsi="Times New Roman"/>
          <w:sz w:val="32"/>
          <w:szCs w:val="32"/>
        </w:rPr>
        <w:t>省新型数据中心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典型</w:t>
      </w:r>
      <w:r>
        <w:rPr>
          <w:rFonts w:ascii="Times New Roman" w:eastAsia="方正仿宋_GBK" w:cs="Times New Roman" w:hAnsi="Times New Roman"/>
          <w:sz w:val="32"/>
          <w:szCs w:val="32"/>
        </w:rPr>
        <w:t>案例（大型数据中心）申报书（附件1）、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江苏</w:t>
      </w:r>
      <w:r>
        <w:rPr>
          <w:rFonts w:ascii="Times New Roman" w:eastAsia="方正仿宋_GBK" w:cs="Times New Roman" w:hAnsi="Times New Roman"/>
          <w:sz w:val="32"/>
          <w:szCs w:val="32"/>
        </w:rPr>
        <w:t>省新型数据中心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典型</w:t>
      </w:r>
      <w:r>
        <w:rPr>
          <w:rFonts w:ascii="Times New Roman" w:eastAsia="方正仿宋_GBK" w:cs="Times New Roman" w:hAnsi="Times New Roman"/>
          <w:sz w:val="32"/>
          <w:szCs w:val="32"/>
        </w:rPr>
        <w:t>案例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（智能计算</w:t>
      </w:r>
      <w:r>
        <w:rPr>
          <w:rFonts w:ascii="Times New Roman" w:eastAsia="方正仿宋_GBK" w:cs="Times New Roman" w:hAnsi="Times New Roman"/>
          <w:sz w:val="32"/>
          <w:szCs w:val="32"/>
        </w:rPr>
        <w:t>中心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）申报书（附件2）、江苏</w:t>
      </w:r>
      <w:r>
        <w:rPr>
          <w:rFonts w:ascii="Times New Roman" w:eastAsia="方正仿宋_GBK" w:cs="Times New Roman" w:hAnsi="Times New Roman"/>
          <w:sz w:val="32"/>
          <w:szCs w:val="32"/>
        </w:rPr>
        <w:t>省新型数据中心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典型</w:t>
      </w:r>
      <w:r>
        <w:rPr>
          <w:rFonts w:ascii="Times New Roman" w:eastAsia="方正仿宋_GBK" w:cs="Times New Roman" w:hAnsi="Times New Roman"/>
          <w:sz w:val="32"/>
          <w:szCs w:val="32"/>
        </w:rPr>
        <w:t>案例（边缘数据中心）申报书（附件3），一式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二</w:t>
      </w:r>
      <w:r>
        <w:rPr>
          <w:rFonts w:ascii="Times New Roman" w:eastAsia="方正仿宋_GBK" w:cs="Times New Roman" w:hAnsi="Times New Roman"/>
          <w:sz w:val="32"/>
          <w:szCs w:val="32"/>
        </w:rPr>
        <w:t>份加盖公章后报当地主管部门。申报材料要求描述详实、重点突出、表述准确、逻辑性强，字数控制在8000字以内。</w:t>
      </w:r>
    </w:p>
    <w:p>
      <w:pPr>
        <w:spacing w:line="59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（三）请各地主管部门于2023年12月5日前将推荐的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江苏</w:t>
      </w:r>
      <w:r>
        <w:rPr>
          <w:rFonts w:ascii="Times New Roman" w:eastAsia="方正仿宋_GBK" w:cs="Times New Roman" w:hAnsi="Times New Roman"/>
          <w:sz w:val="32"/>
          <w:szCs w:val="32"/>
        </w:rPr>
        <w:t>省新型数据中心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典型</w:t>
      </w:r>
      <w:r>
        <w:rPr>
          <w:rFonts w:ascii="Times New Roman" w:eastAsia="方正仿宋_GBK" w:cs="Times New Roman" w:hAnsi="Times New Roman"/>
          <w:sz w:val="32"/>
          <w:szCs w:val="32"/>
        </w:rPr>
        <w:t>案例申报书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（</w:t>
      </w:r>
      <w:r>
        <w:rPr>
          <w:rFonts w:ascii="Times New Roman" w:eastAsia="方正仿宋_GBK" w:cs="Times New Roman" w:hAnsi="Times New Roman"/>
          <w:sz w:val="32"/>
          <w:szCs w:val="32"/>
        </w:rPr>
        <w:t>纸质版一式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二</w:t>
      </w:r>
      <w:r>
        <w:rPr>
          <w:rFonts w:ascii="Times New Roman" w:eastAsia="方正仿宋_GBK" w:cs="Times New Roman" w:hAnsi="Times New Roman"/>
          <w:sz w:val="32"/>
          <w:szCs w:val="32"/>
        </w:rPr>
        <w:t>份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）</w:t>
      </w:r>
      <w:r>
        <w:rPr>
          <w:rFonts w:ascii="Times New Roman" w:eastAsia="方正仿宋_GBK" w:cs="Times New Roman" w:hAnsi="Times New Roman"/>
          <w:sz w:val="32"/>
          <w:szCs w:val="32"/>
        </w:rPr>
        <w:t>及推荐汇总表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（</w:t>
      </w:r>
      <w:r>
        <w:rPr>
          <w:rFonts w:ascii="Times New Roman" w:eastAsia="方正仿宋_GBK" w:cs="Times New Roman" w:hAnsi="Times New Roman"/>
          <w:sz w:val="32"/>
          <w:szCs w:val="32"/>
        </w:rPr>
        <w:t>附件4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）</w:t>
      </w:r>
      <w:r>
        <w:rPr>
          <w:rFonts w:ascii="Times New Roman" w:eastAsia="方正仿宋_GBK" w:cs="Times New Roman" w:hAnsi="Times New Roman"/>
          <w:sz w:val="32"/>
          <w:szCs w:val="32"/>
        </w:rPr>
        <w:t>邮寄至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省</w:t>
      </w:r>
      <w:r>
        <w:rPr>
          <w:rFonts w:ascii="Times New Roman" w:eastAsia="方正仿宋_GBK" w:cs="Times New Roman" w:hAnsi="Times New Roman"/>
          <w:sz w:val="32"/>
          <w:szCs w:val="32"/>
        </w:rPr>
        <w:t>工业和信息化厅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（</w:t>
      </w:r>
      <w:r>
        <w:rPr>
          <w:rFonts w:ascii="Times New Roman" w:eastAsia="方正仿宋_GBK" w:cs="Times New Roman" w:hAnsi="Times New Roman"/>
          <w:sz w:val="32"/>
          <w:szCs w:val="32"/>
        </w:rPr>
        <w:t>江苏省南京市鼓楼区北京西路16号苏兴大厦1009室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）</w:t>
      </w:r>
      <w:r>
        <w:rPr>
          <w:rFonts w:ascii="Times New Roman" w:eastAsia="方正仿宋_GBK" w:cs="Times New Roman" w:hAnsi="Times New Roman"/>
          <w:sz w:val="32"/>
          <w:szCs w:val="32"/>
        </w:rPr>
        <w:t>，同时将电子版材料发送至gxt_dsjc@163.com，联系人及方式：孙飞，025-69652663。</w:t>
      </w:r>
    </w:p>
    <w:p>
      <w:pPr>
        <w:spacing w:line="59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（四）江苏省工业和信息化厅将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组织</w:t>
      </w:r>
      <w:r>
        <w:rPr>
          <w:rFonts w:ascii="Times New Roman" w:eastAsia="方正仿宋_GBK" w:cs="Times New Roman" w:hAnsi="Times New Roman"/>
          <w:sz w:val="32"/>
          <w:szCs w:val="32"/>
        </w:rPr>
        <w:t>专家对各地推荐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的</w:t>
      </w:r>
      <w:r>
        <w:rPr>
          <w:rFonts w:ascii="Times New Roman" w:eastAsia="方正仿宋_GBK" w:cs="Times New Roman" w:hAnsi="Times New Roman"/>
          <w:sz w:val="32"/>
          <w:szCs w:val="32"/>
        </w:rPr>
        <w:t>项目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进行</w:t>
      </w:r>
      <w:r>
        <w:rPr>
          <w:rFonts w:ascii="Times New Roman" w:eastAsia="方正仿宋_GBK" w:cs="Times New Roman" w:hAnsi="Times New Roman"/>
          <w:sz w:val="32"/>
          <w:szCs w:val="32"/>
        </w:rPr>
        <w:t>评审，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遴选</w:t>
      </w:r>
      <w:r>
        <w:rPr>
          <w:rFonts w:ascii="Times New Roman" w:eastAsia="方正仿宋_GBK" w:cs="Times New Roman" w:hAnsi="Times New Roman"/>
          <w:sz w:val="32"/>
          <w:szCs w:val="32"/>
        </w:rPr>
        <w:t>2023年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江苏</w:t>
      </w:r>
      <w:r>
        <w:rPr>
          <w:rFonts w:ascii="Times New Roman" w:eastAsia="方正仿宋_GBK" w:cs="Times New Roman" w:hAnsi="Times New Roman"/>
          <w:sz w:val="32"/>
          <w:szCs w:val="32"/>
        </w:rPr>
        <w:t>省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新型数据</w:t>
      </w:r>
      <w:r>
        <w:rPr>
          <w:rFonts w:ascii="Times New Roman" w:eastAsia="方正仿宋_GBK" w:cs="Times New Roman" w:hAnsi="Times New Roman"/>
          <w:sz w:val="32"/>
          <w:szCs w:val="32"/>
        </w:rPr>
        <w:t>数据中心典型案例。</w:t>
      </w:r>
    </w:p>
    <w:p>
      <w:pPr>
        <w:spacing w:line="590" w:lineRule="exact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spacing w:line="590" w:lineRule="exact"/>
        <w:rPr>
          <w:rFonts w:ascii="Times New Roman" w:eastAsia="方正仿宋_GBK" w:cs="Times New Roman" w:hAnsi="Times New Roman"/>
          <w:spacing w:val="-10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附件：</w:t>
      </w:r>
      <w:r>
        <w:rPr>
          <w:rFonts w:ascii="Times New Roman" w:eastAsia="方正仿宋_GBK" w:cs="Times New Roman" w:hAnsi="Times New Roman"/>
          <w:spacing w:val="-10"/>
          <w:sz w:val="32"/>
          <w:szCs w:val="32"/>
        </w:rPr>
        <w:t>1.</w:t>
      </w:r>
      <w:r>
        <w:rPr>
          <w:rFonts w:ascii="Times New Roman" w:eastAsia="方正仿宋_GBK" w:cs="Times New Roman" w:hAnsi="Times New Roman" w:hint="eastAsia"/>
          <w:spacing w:val="-10"/>
          <w:sz w:val="32"/>
          <w:szCs w:val="32"/>
        </w:rPr>
        <w:t>江苏</w:t>
      </w:r>
      <w:r>
        <w:rPr>
          <w:rFonts w:ascii="Times New Roman" w:eastAsia="方正仿宋_GBK" w:cs="Times New Roman" w:hAnsi="Times New Roman"/>
          <w:spacing w:val="-10"/>
          <w:sz w:val="32"/>
          <w:szCs w:val="32"/>
        </w:rPr>
        <w:t>省新型数据中心</w:t>
      </w:r>
      <w:r>
        <w:rPr>
          <w:rFonts w:ascii="Times New Roman" w:eastAsia="方正仿宋_GBK" w:cs="Times New Roman" w:hAnsi="Times New Roman" w:hint="eastAsia"/>
          <w:spacing w:val="-10"/>
          <w:sz w:val="32"/>
          <w:szCs w:val="32"/>
        </w:rPr>
        <w:t>典型</w:t>
      </w:r>
      <w:r>
        <w:rPr>
          <w:rFonts w:ascii="Times New Roman" w:eastAsia="方正仿宋_GBK" w:cs="Times New Roman" w:hAnsi="Times New Roman"/>
          <w:spacing w:val="-10"/>
          <w:sz w:val="32"/>
          <w:szCs w:val="32"/>
        </w:rPr>
        <w:t>案例（大型数据中心）申报书</w:t>
      </w:r>
    </w:p>
    <w:p>
      <w:pPr>
        <w:spacing w:line="590" w:lineRule="exact"/>
        <w:rPr>
          <w:rFonts w:ascii="Times New Roman" w:eastAsia="方正仿宋_GBK" w:cs="Times New Roman" w:hAnsi="Times New Roman"/>
          <w:spacing w:val="-10"/>
          <w:sz w:val="32"/>
          <w:szCs w:val="32"/>
        </w:rPr>
      </w:pPr>
      <w:r>
        <w:rPr>
          <w:rFonts w:ascii="Times New Roman" w:eastAsia="方正仿宋_GBK" w:cs="Times New Roman" w:hAnsi="Times New Roman"/>
          <w:spacing w:val="-10"/>
          <w:sz w:val="32"/>
          <w:szCs w:val="32"/>
        </w:rPr>
        <w:t xml:space="preserve">      2.</w:t>
      </w:r>
      <w:r>
        <w:rPr>
          <w:rFonts w:ascii="Times New Roman" w:eastAsia="方正仿宋_GBK" w:cs="Times New Roman" w:hAnsi="Times New Roman" w:hint="eastAsia"/>
          <w:spacing w:val="-10"/>
          <w:sz w:val="32"/>
          <w:szCs w:val="32"/>
        </w:rPr>
        <w:t>江苏</w:t>
      </w:r>
      <w:r>
        <w:rPr>
          <w:rFonts w:ascii="Times New Roman" w:eastAsia="方正仿宋_GBK" w:cs="Times New Roman" w:hAnsi="Times New Roman"/>
          <w:spacing w:val="-10"/>
          <w:sz w:val="32"/>
          <w:szCs w:val="32"/>
        </w:rPr>
        <w:t>省新型数据中心</w:t>
      </w:r>
      <w:r>
        <w:rPr>
          <w:rFonts w:ascii="Times New Roman" w:eastAsia="方正仿宋_GBK" w:cs="Times New Roman" w:hAnsi="Times New Roman" w:hint="eastAsia"/>
          <w:spacing w:val="-10"/>
          <w:sz w:val="32"/>
          <w:szCs w:val="32"/>
        </w:rPr>
        <w:t>典型</w:t>
      </w:r>
      <w:r>
        <w:rPr>
          <w:rFonts w:ascii="Times New Roman" w:eastAsia="方正仿宋_GBK" w:cs="Times New Roman" w:hAnsi="Times New Roman"/>
          <w:spacing w:val="-10"/>
          <w:sz w:val="32"/>
          <w:szCs w:val="32"/>
        </w:rPr>
        <w:t>案例（</w:t>
      </w:r>
      <w:r>
        <w:rPr>
          <w:rFonts w:ascii="Times New Roman" w:eastAsia="方正仿宋_GBK" w:cs="Times New Roman" w:hAnsi="Times New Roman" w:hint="eastAsia"/>
          <w:spacing w:val="-10"/>
          <w:sz w:val="32"/>
          <w:szCs w:val="32"/>
        </w:rPr>
        <w:t>智能计算</w:t>
      </w:r>
      <w:r>
        <w:rPr>
          <w:rFonts w:ascii="Times New Roman" w:eastAsia="方正仿宋_GBK" w:cs="Times New Roman" w:hAnsi="Times New Roman"/>
          <w:spacing w:val="-10"/>
          <w:sz w:val="32"/>
          <w:szCs w:val="32"/>
        </w:rPr>
        <w:t>中心）申报书</w:t>
      </w:r>
    </w:p>
    <w:p>
      <w:pPr>
        <w:spacing w:line="590" w:lineRule="exact"/>
        <w:rPr>
          <w:rFonts w:ascii="Times New Roman" w:eastAsia="方正仿宋_GBK" w:cs="Times New Roman" w:hAnsi="Times New Roman"/>
          <w:spacing w:val="-10"/>
          <w:sz w:val="32"/>
          <w:szCs w:val="32"/>
        </w:rPr>
      </w:pPr>
      <w:r>
        <w:rPr>
          <w:rFonts w:ascii="Times New Roman" w:eastAsia="方正仿宋_GBK" w:cs="Times New Roman" w:hAnsi="Times New Roman"/>
          <w:spacing w:val="-10"/>
          <w:sz w:val="32"/>
          <w:szCs w:val="32"/>
        </w:rPr>
        <w:t xml:space="preserve">      3.</w:t>
      </w:r>
      <w:r>
        <w:rPr>
          <w:rFonts w:ascii="Times New Roman" w:eastAsia="方正仿宋_GBK" w:cs="Times New Roman" w:hAnsi="Times New Roman" w:hint="eastAsia"/>
          <w:spacing w:val="-10"/>
          <w:sz w:val="32"/>
          <w:szCs w:val="32"/>
        </w:rPr>
        <w:t>江苏</w:t>
      </w:r>
      <w:r>
        <w:rPr>
          <w:rFonts w:ascii="Times New Roman" w:eastAsia="方正仿宋_GBK" w:cs="Times New Roman" w:hAnsi="Times New Roman"/>
          <w:spacing w:val="-10"/>
          <w:sz w:val="32"/>
          <w:szCs w:val="32"/>
        </w:rPr>
        <w:t>省新型数据中心</w:t>
      </w:r>
      <w:r>
        <w:rPr>
          <w:rFonts w:ascii="Times New Roman" w:eastAsia="方正仿宋_GBK" w:cs="Times New Roman" w:hAnsi="Times New Roman" w:hint="eastAsia"/>
          <w:spacing w:val="-10"/>
          <w:sz w:val="32"/>
          <w:szCs w:val="32"/>
        </w:rPr>
        <w:t>典型</w:t>
      </w:r>
      <w:r>
        <w:rPr>
          <w:rFonts w:ascii="Times New Roman" w:eastAsia="方正仿宋_GBK" w:cs="Times New Roman" w:hAnsi="Times New Roman"/>
          <w:spacing w:val="-10"/>
          <w:sz w:val="32"/>
          <w:szCs w:val="32"/>
        </w:rPr>
        <w:t>案例（边缘数据中心）申报书</w:t>
      </w:r>
    </w:p>
    <w:p>
      <w:pPr>
        <w:spacing w:line="590" w:lineRule="exact"/>
        <w:ind w:firstLineChars="462" w:firstLine="1478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4.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江苏</w:t>
      </w:r>
      <w:r>
        <w:rPr>
          <w:rFonts w:ascii="Times New Roman" w:eastAsia="方正仿宋_GBK" w:cs="Times New Roman" w:hAnsi="Times New Roman"/>
          <w:sz w:val="32"/>
          <w:szCs w:val="32"/>
        </w:rPr>
        <w:t>省新型数据中心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典型</w:t>
      </w:r>
      <w:r>
        <w:rPr>
          <w:rFonts w:ascii="Times New Roman" w:eastAsia="方正仿宋_GBK" w:cs="Times New Roman" w:hAnsi="Times New Roman"/>
          <w:sz w:val="32"/>
          <w:szCs w:val="32"/>
        </w:rPr>
        <w:t>案例推荐汇总表</w:t>
      </w:r>
    </w:p>
    <w:p>
      <w:pPr>
        <w:spacing w:line="590" w:lineRule="exact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bookmarkEnd w:id="1"/>
    </w:p>
    <w:p>
      <w:pPr>
        <w:spacing w:line="580" w:lineRule="exact"/>
        <w:ind w:firstLineChars="1329" w:firstLine="425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江苏省工业和信息化厅</w:t>
      </w:r>
    </w:p>
    <w:p>
      <w:pPr>
        <w:spacing w:line="580" w:lineRule="exact"/>
        <w:ind w:firstLineChars="1443" w:firstLine="4618"/>
        <w:rPr>
          <w:rFonts w:ascii="Times New Roman" w:eastAsia="方正仿宋_GBK" w:hAnsi="Times New Roman"/>
          <w:sz w:val="32"/>
          <w:szCs w:val="32"/>
        </w:rPr>
      </w:pPr>
      <w:bookmarkStart w:id="2" w:name="签发日期"/>
      <w:r>
        <w:rPr>
          <w:rFonts w:ascii="Times New Roman" w:eastAsia="方正仿宋_GBK" w:hAnsi="Times New Roman"/>
          <w:sz w:val="32"/>
          <w:szCs w:val="32"/>
        </w:rPr>
        <w:t>2023年11月2</w:t>
      </w:r>
      <w:r>
        <w:rPr>
          <w:rFonts w:ascii="Times New Roman" w:eastAsia="方正仿宋_GBK" w:hAnsi="Times New Roman" w:hint="eastAsia"/>
          <w:sz w:val="32"/>
          <w:szCs w:val="32"/>
          <w:lang w:val="en-US" w:eastAsia="zh-CN"/>
        </w:rPr>
        <w:t>4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>
      <w:pPr>
        <w:spacing w:line="580" w:lineRule="exact"/>
        <w:ind w:firstLineChars="1461" w:firstLine="4675"/>
        <w:rPr>
          <w:rFonts w:ascii="Times New Roman" w:eastAsia="方正仿宋_GBK" w:hAnsi="Times New Roman"/>
          <w:sz w:val="32"/>
          <w:szCs w:val="32"/>
        </w:rPr>
      </w:pPr>
      <w:bookmarkEnd w:id="2"/>
    </w:p>
    <w:p>
      <w:pPr>
        <w:spacing w:line="580" w:lineRule="exact"/>
        <w:ind w:firstLineChars="1461" w:firstLine="4675"/>
        <w:rPr>
          <w:rFonts w:ascii="Times New Roman" w:eastAsia="方正仿宋_GBK" w:hAnsi="Times New Roman"/>
          <w:sz w:val="32"/>
          <w:szCs w:val="32"/>
        </w:rPr>
      </w:pPr>
    </w:p>
    <w:p>
      <w:pPr>
        <w:spacing w:line="580" w:lineRule="exact"/>
        <w:rPr>
          <w:rFonts w:ascii="方正黑体_GBK" w:eastAsia="方正黑体_GBK"/>
          <w:sz w:val="28"/>
          <w:szCs w:val="28"/>
        </w:rPr>
      </w:pPr>
    </w:p>
    <w:p>
      <w:pPr>
        <w:spacing w:line="580" w:lineRule="exact"/>
        <w:rPr>
          <w:rFonts w:ascii="方正黑体_GBK" w:eastAsia="方正黑体_GBK"/>
          <w:sz w:val="28"/>
          <w:szCs w:val="28"/>
        </w:rPr>
      </w:pPr>
    </w:p>
    <w:p>
      <w:pPr>
        <w:spacing w:line="580" w:lineRule="exact"/>
        <w:rPr>
          <w:rFonts w:ascii="方正黑体_GBK" w:eastAsia="方正黑体_GBK"/>
          <w:sz w:val="28"/>
          <w:szCs w:val="28"/>
        </w:rPr>
      </w:pPr>
    </w:p>
    <w:p>
      <w:pPr>
        <w:spacing w:line="580" w:lineRule="exact"/>
        <w:rPr>
          <w:rFonts w:ascii="方正黑体_GBK" w:eastAsia="方正黑体_GBK"/>
          <w:sz w:val="28"/>
          <w:szCs w:val="28"/>
        </w:rPr>
      </w:pPr>
    </w:p>
    <w:p>
      <w:pPr>
        <w:spacing w:line="580" w:lineRule="exact"/>
        <w:rPr>
          <w:rFonts w:ascii="方正黑体_GBK" w:eastAsia="方正黑体_GBK"/>
          <w:sz w:val="28"/>
          <w:szCs w:val="28"/>
        </w:rPr>
      </w:pPr>
    </w:p>
    <w:p>
      <w:pPr>
        <w:spacing w:line="580" w:lineRule="exact"/>
        <w:rPr>
          <w:rFonts w:ascii="方正黑体_GBK" w:eastAsia="方正黑体_GBK"/>
          <w:sz w:val="28"/>
          <w:szCs w:val="28"/>
        </w:rPr>
      </w:pPr>
    </w:p>
    <w:p>
      <w:pPr>
        <w:spacing w:line="580" w:lineRule="exact"/>
        <w:rPr>
          <w:rFonts w:ascii="方正黑体_GBK" w:eastAsia="方正黑体_GBK"/>
          <w:sz w:val="28"/>
          <w:szCs w:val="28"/>
        </w:rPr>
      </w:pPr>
    </w:p>
    <w:p>
      <w:pPr>
        <w:spacing w:line="580" w:lineRule="exact"/>
        <w:rPr>
          <w:rFonts w:ascii="方正黑体_GBK" w:eastAsia="方正黑体_GBK"/>
          <w:sz w:val="28"/>
          <w:szCs w:val="28"/>
        </w:rPr>
      </w:pPr>
    </w:p>
    <w:p>
      <w:pPr>
        <w:spacing w:beforeLines="100" w:before="312" w:line="580" w:lineRule="exact"/>
        <w:rPr>
          <w:rFonts w:ascii="方正黑体_GBK" w:eastAsia="方正黑体_GBK"/>
          <w:sz w:val="28"/>
          <w:szCs w:val="28"/>
        </w:rPr>
      </w:pPr>
    </w:p>
    <w:p>
      <w:pPr>
        <w:adjustRightInd w:val="0"/>
        <w:snapToGrid w:val="0"/>
        <w:spacing w:line="600" w:lineRule="atLeast"/>
        <w:ind w:firstLineChars="0" w:firstLine="0"/>
        <w:rPr>
          <w:rFonts w:ascii="Times New Roman" w:eastAsia="仿宋" w:hAnsi="Times New Roman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Chars="0" w:firstLine="0"/>
        <w:rPr>
          <w:rFonts w:ascii="Times New Roman" w:eastAsia="仿宋" w:hAnsi="Times New Roman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Chars="104" w:firstLine="294"/>
        <w:outlineLvl w:val="0"/>
      </w:pPr>
      <w:r>
        <w:rPr>
          <w:rFonts w:ascii="Times New Roman" w:eastAsia="方正仿宋_GBK" w:hAnsi="Times New Roman"/>
          <w:sz w:val="28"/>
          <w:szCs w:val="28"/>
        </w:rPr>
        <mc:AlternateContent>
          <mc:Choice Requires="wps">
            <w:drawing>
              <wp:anchor distT="0" distB="0" distL="114298" distR="114298" simplePos="0" relativeHeight="17" behindDoc="0" locked="0" layoutInCell="1" hidden="0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22860</wp:posOffset>
                </wp:positionV>
                <wp:extent cx="5659120" cy="34290"/>
                <wp:effectExtent l="0" t="0" r="0" b="0"/>
                <wp:wrapNone/>
                <wp:docPr id="5" name="直接连接符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659120" cy="34290"/>
                        </a:xfrm>
                        <a:prstGeom prst="line"/>
                        <a:noFill/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4 6" o:spid="_x0000_s6" from="-0.65pt,1.8000001pt" to="444.95pt,4.5pt" filled="f" stroked="t" strokeweight="1.0pt" style="position:absolute;flip:y;z-index:17;mso-position-horizontal:absolute;mso-position-horizontal-relative:margin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  <w:r>
        <w:rPr>
          <w:rFonts w:ascii="Times New Roman" w:eastAsia="方正仿宋_GBK" w:hAnsi="Times New Roman"/>
          <w:sz w:val="28"/>
          <w:szCs w:val="28"/>
        </w:rPr>
        <w:t>江苏省工信厅办公室                      2023年11月2</w:t>
      </w:r>
      <w:r>
        <w:rPr>
          <w:rFonts w:ascii="Times New Roman" w:eastAsia="方正仿宋_GBK" w:hAnsi="Times New Roman" w:hint="eastAsia"/>
          <w:sz w:val="28"/>
          <w:szCs w:val="28"/>
          <w:lang w:val="en-US" w:eastAsia="zh-CN"/>
        </w:rPr>
        <w:t>4</w:t>
      </w:r>
      <w:r>
        <w:rPr>
          <w:rFonts w:ascii="Times New Roman" w:eastAsia="方正仿宋_GBK" w:hAnsi="Times New Roman"/>
          <w:sz w:val="28"/>
          <w:szCs w:val="28"/>
        </w:rPr>
        <w:t>日印发</w:t>
      </w:r>
      <w:r>
        <w:rPr>
          <w:rFonts w:ascii="Times New Roman" w:eastAsia="方正仿宋_GBK" w:hAnsi="Times New Roman"/>
          <w:sz w:val="28"/>
          <w:szCs w:val="28"/>
        </w:rPr>
        <mc:AlternateContent>
          <mc:Choice Requires="wps">
            <w:drawing>
              <wp:anchor distT="0" distB="0" distL="114298" distR="114298" simplePos="0" relativeHeight="15" behindDoc="0" locked="0" layoutInCell="1" hidden="0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432435</wp:posOffset>
                </wp:positionV>
                <wp:extent cx="5660390" cy="26035"/>
                <wp:effectExtent l="0" t="0" r="0" b="0"/>
                <wp:wrapNone/>
                <wp:docPr id="7" name="直接连接符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5660390" cy="26035"/>
                        </a:xfrm>
                        <a:prstGeom prst="line"/>
                        <a:noFill/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接连接符 2 8" o:spid="_x0000_s8" from="-0.6pt,34.05pt" to="445.10004pt,36.1pt" filled="f" stroked="t" strokeweight="1.0pt" style="position:absolute;flip:y;z-index:15;mso-position-horizontal:absolute;mso-position-horizontal-relative:margin;mso-position-vertical:absolute;mso-wrap-distance-left:8.999863pt;mso-wrap-distance-right:8.999863pt;visibility:visible;">
                <v:stroke color="#000000"/>
              </v:line>
            </w:pict>
          </mc:Fallback>
        </mc:AlternateContent>
      </w:r>
    </w:p>
    <w:sectPr>
      <w:headerReference w:type="default" r:id="rId2"/>
      <w:headerReference w:type="even" r:id="rId3"/>
      <w:headerReference w:type="first" r:id="rId4"/>
      <w:footerReference w:type="default" r:id="rId5"/>
      <w:footerReference w:type="even" r:id="rId6"/>
      <w:footerReference w:type="first" r:id="rId7"/>
      <w:pgSz w:w="11906" w:h="16838"/>
      <w:pgMar w:top="2001" w:right="1474" w:bottom="1984" w:left="1474" w:header="851" w:footer="1134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variable"/>
    <w:sig w:usb0="00000000" w:usb1="00000000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altName w:val="微软雅黑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variable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ind w:rightChars="80" w:right="168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 xml:space="preserve">— 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spacing w:beforeLines="50" w:before="120"/>
      <w:jc w:val="both"/>
    </w:pPr>
    <w:r>
      <w:rPr>
        <w:rFonts w:hint="eastAsia"/>
        <w:kern w:val="0"/>
        <w:sz w:val="28"/>
        <w:szCs w:val="28"/>
      </w:rPr>
      <w:t xml:space="preserve">  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ind w:firstLineChars="150" w:firstLine="42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40"/>
  <w:bordersDoNotSurroundHeader/>
  <w:bordersDoNotSurroundFooter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360" w:lineRule="auto"/>
      <w:ind w:firstLineChars="200" w:firstLine="200"/>
      <w:jc w:val="both"/>
    </w:pPr>
    <w:rPr>
      <w:rFonts w:ascii="Arial" w:eastAsia="宋体" w:cs="Times New Roman" w:hAnsi="Arial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ind w:firstLineChars="0" w:firstLine="0"/>
      <w:outlineLvl w:val="0"/>
    </w:pPr>
    <w:rPr>
      <w:rFonts w:ascii="Calibri" w:cs="Arial" w:hAnsi="Calibri"/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ind w:firstLineChars="0" w:firstLine="0"/>
      <w:outlineLvl w:val="1"/>
    </w:pPr>
    <w:rPr>
      <w:rFonts w:ascii="Calibri Light" w:eastAsia="宋体" w:cs="Times New Roman" w:hAnsi="Calibri Light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ind w:firstLineChars="0" w:firstLine="0"/>
      <w:outlineLvl w:val="2"/>
    </w:pPr>
    <w:rPr>
      <w:rFonts w:ascii="Calibri" w:cs="Arial" w:hAnsi="Calibri"/>
      <w:b/>
      <w:bCs/>
      <w:sz w:val="32"/>
      <w:szCs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280" w:after="290" w:line="377" w:lineRule="auto"/>
      <w:ind w:firstLineChars="0" w:firstLine="0"/>
      <w:outlineLvl w:val="3"/>
    </w:pPr>
    <w:rPr>
      <w:rFonts w:ascii="Calibri Light" w:eastAsia="宋体" w:cs="Times New Roman" w:hAnsi="Calibri Light"/>
      <w:b/>
      <w:bCs/>
      <w:sz w:val="28"/>
      <w:szCs w:val="28"/>
    </w:rPr>
  </w:style>
  <w:style w:type="paragraph" w:styleId="5">
    <w:name w:val="heading 5"/>
    <w:basedOn w:val="0"/>
    <w:next w:val="0"/>
    <w:pPr>
      <w:keepNext/>
      <w:keepLines/>
      <w:widowControl w:val="0"/>
      <w:spacing w:before="280" w:after="290" w:line="377" w:lineRule="auto"/>
      <w:ind w:firstLineChars="0" w:firstLine="0"/>
      <w:outlineLvl w:val="4"/>
    </w:pPr>
    <w:rPr>
      <w:rFonts w:ascii="Calibri" w:cs="Arial" w:hAnsi="Calibri"/>
      <w:b/>
      <w:bCs/>
      <w:sz w:val="28"/>
      <w:szCs w:val="28"/>
    </w:rPr>
  </w:style>
  <w:style w:type="paragraph" w:styleId="6">
    <w:name w:val="heading 6"/>
    <w:basedOn w:val="0"/>
    <w:next w:val="0"/>
    <w:pPr>
      <w:keepNext/>
      <w:keepLines/>
      <w:widowControl w:val="0"/>
      <w:spacing w:before="240" w:after="64" w:line="319" w:lineRule="auto"/>
      <w:ind w:firstLineChars="0" w:firstLine="0"/>
      <w:outlineLvl w:val="5"/>
    </w:pPr>
    <w:rPr>
      <w:rFonts w:ascii="Calibri Light" w:eastAsia="宋体" w:cs="Times New Roman" w:hAnsi="Calibri Light"/>
      <w:b/>
      <w:bCs/>
      <w:sz w:val="24"/>
      <w:szCs w:val="24"/>
    </w:rPr>
  </w:style>
  <w:style w:type="paragraph" w:styleId="7">
    <w:name w:val="heading 7"/>
    <w:basedOn w:val="0"/>
    <w:next w:val="0"/>
    <w:pPr>
      <w:keepNext/>
      <w:keepLines/>
      <w:widowControl w:val="0"/>
      <w:spacing w:before="240" w:after="64" w:line="319" w:lineRule="auto"/>
      <w:ind w:firstLineChars="0" w:firstLine="0"/>
      <w:outlineLvl w:val="6"/>
    </w:pPr>
    <w:rPr>
      <w:rFonts w:ascii="Calibri" w:cs="Arial" w:hAnsi="Calibri"/>
      <w:b/>
      <w:bCs/>
      <w:sz w:val="24"/>
      <w:szCs w:val="24"/>
    </w:rPr>
  </w:style>
  <w:style w:type="paragraph" w:styleId="8">
    <w:name w:val="heading 8"/>
    <w:basedOn w:val="0"/>
    <w:next w:val="0"/>
    <w:pPr>
      <w:keepNext/>
      <w:keepLines/>
      <w:widowControl w:val="0"/>
      <w:spacing w:before="240" w:after="64" w:line="319" w:lineRule="auto"/>
      <w:ind w:firstLineChars="0" w:firstLine="0"/>
      <w:outlineLvl w:val="7"/>
    </w:pPr>
    <w:rPr>
      <w:rFonts w:ascii="Calibri Light" w:eastAsia="宋体" w:cs="Times New Roman" w:hAnsi="Calibri Light"/>
      <w:sz w:val="24"/>
      <w:szCs w:val="24"/>
    </w:rPr>
  </w:style>
  <w:style w:type="paragraph" w:styleId="9">
    <w:name w:val="heading 9"/>
    <w:basedOn w:val="0"/>
    <w:next w:val="0"/>
    <w:pPr>
      <w:keepNext/>
      <w:keepLines/>
      <w:widowControl w:val="0"/>
      <w:spacing w:before="240" w:after="64" w:line="319" w:lineRule="auto"/>
      <w:ind w:firstLineChars="0" w:firstLine="0"/>
      <w:outlineLvl w:val="8"/>
    </w:pPr>
    <w:rPr>
      <w:rFonts w:ascii="Calibri Light" w:eastAsia="宋体" w:cs="Times New Roman" w:hAnsi="Calibri Light"/>
      <w:szCs w:val="21"/>
    </w:rPr>
  </w:style>
  <w:style w:type="character" w:default="1" w:styleId="10">
    <w:name w:val="Default Paragraph Font"/>
  </w:style>
  <w:style w:type="paragraph" w:styleId="15">
    <w:name w:val="caption"/>
    <w:basedOn w:val="0"/>
    <w:next w:val="0"/>
    <w:pPr>
      <w:spacing w:line="240" w:lineRule="auto"/>
      <w:ind w:firstLineChars="0" w:firstLine="0"/>
    </w:pPr>
    <w:rPr>
      <w:rFonts w:ascii="Calibri Light" w:eastAsia="黑体" w:cs="Times New Roman" w:hAnsi="Calibri Light"/>
      <w:sz w:val="20"/>
      <w:szCs w:val="20"/>
    </w:rPr>
  </w:style>
  <w:style w:type="paragraph" w:styleId="16">
    <w:name w:val="Balloon Text"/>
    <w:basedOn w:val="0"/>
    <w:pPr>
      <w:spacing w:line="240" w:lineRule="auto"/>
      <w:ind w:firstLineChars="0" w:firstLine="0"/>
    </w:pPr>
    <w:rPr>
      <w:rFonts w:ascii="Calibri" w:cs="Arial" w:hAnsi="Calibri"/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Arial"/>
      <w:sz w:val="18"/>
      <w:szCs w:val="18"/>
    </w:rPr>
  </w:style>
  <w:style w:type="paragraph" w:styleId="19">
    <w:name w:val="Subtitle"/>
    <w:basedOn w:val="0"/>
    <w:next w:val="0"/>
    <w:pPr>
      <w:spacing w:before="240" w:after="60" w:line="312" w:lineRule="auto"/>
      <w:ind w:firstLineChars="0" w:firstLine="0"/>
      <w:jc w:val="center"/>
      <w:outlineLvl w:val="1"/>
    </w:pPr>
    <w:rPr>
      <w:rFonts w:ascii="Calibri Light" w:cs="Times New Roman" w:hAnsi="Calibri Light"/>
      <w:b/>
      <w:bCs/>
      <w:kern w:val="28"/>
      <w:sz w:val="32"/>
      <w:szCs w:val="32"/>
    </w:rPr>
  </w:style>
  <w:style w:type="paragraph" w:styleId="20">
    <w:name w:val="Title"/>
    <w:basedOn w:val="0"/>
    <w:next w:val="0"/>
    <w:pPr>
      <w:spacing w:before="240" w:after="60" w:line="240" w:lineRule="auto"/>
      <w:ind w:firstLineChars="0" w:firstLine="0"/>
      <w:jc w:val="center"/>
      <w:outlineLvl w:val="0"/>
    </w:pPr>
    <w:rPr>
      <w:rFonts w:ascii="Calibri Light" w:cs="Times New Roman" w:hAnsi="Calibri Light"/>
      <w:b/>
      <w:bCs/>
      <w:sz w:val="32"/>
      <w:szCs w:val="32"/>
    </w:rPr>
  </w:style>
  <w:style w:type="character" w:styleId="21">
    <w:name w:val="Strong"/>
    <w:basedOn w:val="10"/>
    <w:rPr>
      <w:rFonts w:ascii="Times New Roman" w:eastAsia="宋体" w:cs="Times New Roman" w:hAnsi="Times New Roman"/>
      <w:b/>
      <w:bCs/>
    </w:rPr>
  </w:style>
  <w:style w:type="character" w:styleId="22">
    <w:name w:val="Emphasis"/>
    <w:basedOn w:val="10"/>
    <w:rPr>
      <w:rFonts w:ascii="Times New Roman" w:eastAsia="宋体" w:cs="Times New Roman" w:hAnsi="Times New Roman"/>
      <w:i/>
      <w:iCs/>
    </w:rPr>
  </w:style>
  <w:style w:type="paragraph" w:styleId="23">
    <w:name w:val="No Spacing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24">
    <w:name w:val="Quote"/>
    <w:basedOn w:val="0"/>
    <w:next w:val="0"/>
    <w:pPr>
      <w:spacing w:before="200" w:after="160" w:line="240" w:lineRule="auto"/>
      <w:ind w:left="864" w:right="864" w:firstLineChars="0" w:firstLine="0"/>
      <w:jc w:val="center"/>
    </w:pPr>
    <w:rPr>
      <w:rFonts w:ascii="Calibri" w:cs="Arial" w:hAnsi="Calibri"/>
      <w:i/>
      <w:iCs/>
      <w:color w:val="404040"/>
      <w:szCs w:val="22"/>
    </w:rPr>
  </w:style>
  <w:style w:type="paragraph" w:styleId="25">
    <w:name w:val="Intense Quote"/>
    <w:basedOn w:val="0"/>
    <w:next w:val="0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 w:firstLineChars="0" w:firstLine="0"/>
      <w:jc w:val="center"/>
    </w:pPr>
    <w:rPr>
      <w:rFonts w:ascii="Calibri" w:cs="Arial" w:hAnsi="Calibri"/>
      <w:i/>
      <w:iCs/>
      <w:color w:val="5B9BD5"/>
      <w:szCs w:val="22"/>
    </w:rPr>
  </w:style>
  <w:style w:type="character" w:customStyle="1" w:styleId="26">
    <w:name w:val="Subtle Emphasis"/>
    <w:basedOn w:val="10"/>
    <w:rPr>
      <w:rFonts w:ascii="Times New Roman" w:eastAsia="宋体" w:cs="Times New Roman" w:hAnsi="Times New Roman"/>
      <w:i/>
      <w:iCs/>
      <w:color w:val="404040"/>
    </w:rPr>
  </w:style>
  <w:style w:type="character" w:customStyle="1" w:styleId="27">
    <w:name w:val="Intense Emphasis"/>
    <w:basedOn w:val="10"/>
    <w:rPr>
      <w:rFonts w:ascii="Times New Roman" w:eastAsia="宋体" w:cs="Times New Roman" w:hAnsi="Times New Roman"/>
      <w:i/>
      <w:iCs/>
      <w:color w:val="5B9BD5"/>
    </w:rPr>
  </w:style>
  <w:style w:type="character" w:customStyle="1" w:styleId="28">
    <w:name w:val="Subtle Reference"/>
    <w:basedOn w:val="10"/>
    <w:rPr>
      <w:rFonts w:ascii="Times New Roman" w:eastAsia="宋体" w:cs="Times New Roman" w:hAnsi="Times New Roman"/>
      <w:caps w:val="0"/>
      <w:smallCaps/>
      <w:color w:val="5A5A5A"/>
    </w:rPr>
  </w:style>
  <w:style w:type="character" w:customStyle="1" w:styleId="29">
    <w:name w:val="Intense Reference"/>
    <w:basedOn w:val="10"/>
    <w:rPr>
      <w:rFonts w:ascii="Times New Roman" w:eastAsia="宋体" w:cs="Times New Roman" w:hAnsi="Times New Roman"/>
      <w:b/>
      <w:bCs/>
      <w:caps w:val="0"/>
      <w:smallCaps/>
      <w:color w:val="5B9BD5"/>
      <w:spacing w:val="5"/>
    </w:rPr>
  </w:style>
  <w:style w:type="character" w:customStyle="1" w:styleId="30">
    <w:name w:val="Book Title"/>
    <w:basedOn w:val="10"/>
    <w:rPr>
      <w:rFonts w:ascii="Times New Roman" w:eastAsia="宋体" w:cs="Times New Roman" w:hAnsi="Times New Roman"/>
      <w:b/>
      <w:bCs/>
      <w:i/>
      <w:iCs/>
      <w:spacing w:val="5"/>
    </w:rPr>
  </w:style>
  <w:style w:type="paragraph" w:customStyle="1" w:styleId="31">
    <w:name w:val="TOC Heading"/>
    <w:basedOn w:val="1"/>
    <w:next w:val="0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styles" Target="styles.xml"/><Relationship Id="rId9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4</Pages>
  <Words>1342</Words>
  <Characters>1426</Characters>
  <Lines>84</Lines>
  <Paragraphs>27</Paragraphs>
  <CharactersWithSpaces>1461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苏工信〔2022〕号              签发人：</dc:title>
  <dc:creator>lenovo</dc:creator>
  <cp:lastModifiedBy>uos</cp:lastModifiedBy>
  <cp:revision>1</cp:revision>
  <cp:lastPrinted>2023-11-25T01:28:00Z</cp:lastPrinted>
  <dcterms:created xsi:type="dcterms:W3CDTF">2022-10-01T10:15:00Z</dcterms:created>
  <dcterms:modified xsi:type="dcterms:W3CDTF">2023-11-27T03:23:21Z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2052-11.8.2.9958</vt:lpwstr>
  </property>
</Properties>
</file>