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20" w:rsidRPr="00983E57" w:rsidRDefault="00485720" w:rsidP="00485720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附件</w:t>
      </w:r>
      <w:r w:rsidRPr="00983E57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</w:p>
    <w:p w:rsidR="00485720" w:rsidRDefault="00485720" w:rsidP="00485720">
      <w:pPr>
        <w:adjustRightInd w:val="0"/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485720">
        <w:rPr>
          <w:rFonts w:ascii="方正小标宋_GBK" w:eastAsia="方正小标宋_GBK" w:hint="eastAsia"/>
          <w:kern w:val="0"/>
          <w:sz w:val="44"/>
          <w:szCs w:val="44"/>
        </w:rPr>
        <w:t>江苏省工业设计中心、工业设计示范园</w:t>
      </w:r>
    </w:p>
    <w:p w:rsidR="00485720" w:rsidRPr="00485720" w:rsidRDefault="00485720" w:rsidP="00485720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485720">
        <w:rPr>
          <w:rFonts w:ascii="方正小标宋_GBK" w:eastAsia="方正小标宋_GBK" w:hint="eastAsia"/>
          <w:kern w:val="0"/>
          <w:sz w:val="44"/>
          <w:szCs w:val="44"/>
        </w:rPr>
        <w:t>复核名单</w:t>
      </w:r>
    </w:p>
    <w:p w:rsidR="00485720" w:rsidRPr="003E4229" w:rsidRDefault="00485720" w:rsidP="00485720">
      <w:pPr>
        <w:rPr>
          <w:rFonts w:ascii="方正黑体_GBK" w:eastAsia="方正黑体_GBK" w:hAnsi="宋体"/>
          <w:sz w:val="32"/>
          <w:szCs w:val="32"/>
        </w:rPr>
      </w:pPr>
      <w:r w:rsidRPr="003E4229">
        <w:rPr>
          <w:rFonts w:ascii="方正黑体_GBK" w:eastAsia="方正黑体_GBK" w:hAnsi="宋体" w:hint="eastAsia"/>
          <w:sz w:val="32"/>
          <w:szCs w:val="32"/>
        </w:rPr>
        <w:t>一、工业设计中心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南京：</w:t>
      </w:r>
      <w:r w:rsidR="00983E57">
        <w:rPr>
          <w:rFonts w:ascii="方正楷体_GBK" w:eastAsia="方正楷体_GBK" w:hAnsi="宋体"/>
          <w:sz w:val="32"/>
          <w:szCs w:val="32"/>
        </w:rPr>
        <w:t>9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中车南京浦镇车辆有限公司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江苏宝庆珠宝有限公司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南京高精船用设备有限公司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南京汽车集团有限公司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南京圣迪奥时装有限公司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南京巨鲨显示科技有限公司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南京创维家用电器有限公司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江苏汇鸿国际集团中嘉发展有限公司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江苏汇鸿国际集团中锦控股有限公司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无锡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3家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远景能源（江苏）有限公司</w:t>
      </w:r>
      <w:bookmarkStart w:id="0" w:name="_GoBack"/>
      <w:bookmarkEnd w:id="0"/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无锡市同步电子科技有限公司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无锡巨日电子科技有限公司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徐州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徐州博康信息化学品有限公司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常州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16家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lastRenderedPageBreak/>
        <w:t>常州格力博有限公司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常州市同和纺织机械制造有限公司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江苏旷达汽车织物集团股份有限公司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今创集团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灵通展览系统股份有限公司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吟飞科技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（江苏）有限公司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江苏雷利电机股份有限公司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江苏丰顺新材料科技有限公司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晨风（江苏）服装有限公司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江苏金坛汽车工业有限公司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江苏开利地毯股份有限公司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旭荣针织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印染有限公司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新誉轨道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交通科技有限公司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溧阳二十八所系统装备有限公司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永安公共自行车系统股份有限公司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常州市</w:t>
      </w: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瑞悦车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业有限公司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苏州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="00983E57">
        <w:rPr>
          <w:rFonts w:ascii="方正楷体_GBK" w:eastAsia="方正楷体_GBK" w:hAnsi="宋体"/>
          <w:sz w:val="32"/>
          <w:szCs w:val="32"/>
        </w:rPr>
        <w:t>8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宝时得科技（中国）有限公司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江苏东渡纺织集团有限公司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江苏美的清洁电器股份有限公司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盛虹集团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lastRenderedPageBreak/>
        <w:t>江苏新美星包装机械股份有限公司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观致汽车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江苏斯可馨家具股份有限公司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江苏毅昌科技有限公司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南通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4家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罗莱家</w:t>
      </w: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纺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南通中集特种运输设备制造有限公司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乔德（南通）纺织品有限公司</w:t>
      </w:r>
    </w:p>
    <w:p w:rsidR="005C52E0" w:rsidRPr="00485720" w:rsidRDefault="005C52E0" w:rsidP="005C52E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江苏豪申家纺布</w:t>
      </w: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艺科技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盐城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2家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江苏日月照明电器有限公司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江苏国瑞液压机械有限公司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扬州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2家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龙腾照明集团有限公司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海沃机械（中国）有限公司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镇江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="00983E57">
        <w:rPr>
          <w:rFonts w:ascii="方正楷体_GBK" w:eastAsia="方正楷体_GBK" w:hAnsi="宋体"/>
          <w:sz w:val="32"/>
          <w:szCs w:val="32"/>
        </w:rPr>
        <w:t>1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江苏仅</w:t>
      </w: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联合智造有限公司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泰州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697911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江苏亚盛金属制品有限公司</w:t>
      </w:r>
    </w:p>
    <w:p w:rsidR="00485720" w:rsidRPr="003E4229" w:rsidRDefault="00485720" w:rsidP="00485720">
      <w:pPr>
        <w:rPr>
          <w:rFonts w:ascii="方正黑体_GBK" w:eastAsia="方正黑体_GBK" w:hAnsi="宋体"/>
          <w:sz w:val="32"/>
          <w:szCs w:val="32"/>
        </w:rPr>
      </w:pPr>
      <w:r w:rsidRPr="003E4229">
        <w:rPr>
          <w:rFonts w:ascii="方正黑体_GBK" w:eastAsia="方正黑体_GBK" w:hAnsi="宋体" w:hint="eastAsia"/>
          <w:sz w:val="32"/>
          <w:szCs w:val="32"/>
        </w:rPr>
        <w:t>二、工业设计示范园区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南京：1家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lastRenderedPageBreak/>
        <w:t>南京紫东国际创意园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南通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南通市崇</w:t>
      </w:r>
      <w:proofErr w:type="gramStart"/>
      <w:r w:rsidRPr="00485720">
        <w:rPr>
          <w:rFonts w:ascii="方正仿宋_GBK" w:eastAsia="方正仿宋_GBK" w:hAnsi="宋体" w:hint="eastAsia"/>
          <w:sz w:val="32"/>
          <w:szCs w:val="32"/>
        </w:rPr>
        <w:t>川科技</w:t>
      </w:r>
      <w:proofErr w:type="gramEnd"/>
      <w:r w:rsidRPr="00485720">
        <w:rPr>
          <w:rFonts w:ascii="方正仿宋_GBK" w:eastAsia="方正仿宋_GBK" w:hAnsi="宋体" w:hint="eastAsia"/>
          <w:sz w:val="32"/>
          <w:szCs w:val="32"/>
        </w:rPr>
        <w:t>创业服务中心有限公司</w:t>
      </w:r>
    </w:p>
    <w:sectPr w:rsidR="00485720" w:rsidRPr="00485720" w:rsidSect="00BB0CE5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E9" w:rsidRDefault="00F02AE9" w:rsidP="00BB0CE5">
      <w:r>
        <w:separator/>
      </w:r>
    </w:p>
  </w:endnote>
  <w:endnote w:type="continuationSeparator" w:id="0">
    <w:p w:rsidR="00F02AE9" w:rsidRDefault="00F02AE9" w:rsidP="00BB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70822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BB0CE5" w:rsidRPr="00BB0CE5" w:rsidRDefault="00BB0CE5">
        <w:pPr>
          <w:pStyle w:val="a4"/>
          <w:jc w:val="center"/>
          <w:rPr>
            <w:rFonts w:ascii="方正仿宋_GBK" w:eastAsia="方正仿宋_GBK" w:hint="eastAsia"/>
            <w:sz w:val="32"/>
            <w:szCs w:val="32"/>
          </w:rPr>
        </w:pPr>
        <w:r w:rsidRPr="00BB0CE5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BB0CE5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BB0CE5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Pr="00BB0CE5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noProof/>
            <w:sz w:val="32"/>
            <w:szCs w:val="32"/>
          </w:rPr>
          <w:t xml:space="preserve"> 1 -</w:t>
        </w:r>
        <w:r w:rsidRPr="00BB0CE5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  <w:p w:rsidR="00BB0CE5" w:rsidRPr="00BB0CE5" w:rsidRDefault="00BB0CE5">
    <w:pPr>
      <w:pStyle w:val="a4"/>
      <w:rPr>
        <w:rFonts w:ascii="方正仿宋_GBK" w:eastAsia="方正仿宋_GBK"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E9" w:rsidRDefault="00F02AE9" w:rsidP="00BB0CE5">
      <w:r>
        <w:separator/>
      </w:r>
    </w:p>
  </w:footnote>
  <w:footnote w:type="continuationSeparator" w:id="0">
    <w:p w:rsidR="00F02AE9" w:rsidRDefault="00F02AE9" w:rsidP="00BB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20"/>
    <w:rsid w:val="003E4229"/>
    <w:rsid w:val="00485720"/>
    <w:rsid w:val="005C52E0"/>
    <w:rsid w:val="00697911"/>
    <w:rsid w:val="00983E57"/>
    <w:rsid w:val="00BB0CE5"/>
    <w:rsid w:val="00F0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B3576-3595-4901-A4FB-C193696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2021-01-11T06:52:00Z</dcterms:created>
  <dcterms:modified xsi:type="dcterms:W3CDTF">2021-01-15T06:35:00Z</dcterms:modified>
</cp:coreProperties>
</file>