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EC" w:rsidRDefault="00D65BEC" w:rsidP="00D65BEC">
      <w:pPr>
        <w:spacing w:line="620" w:lineRule="exact"/>
        <w:jc w:val="center"/>
        <w:rPr>
          <w:rFonts w:ascii="Times New Roman" w:eastAsia="方正小标宋_GBK" w:hAnsi="Times New Roman"/>
          <w:bCs/>
          <w:sz w:val="44"/>
          <w:szCs w:val="44"/>
        </w:rPr>
      </w:pPr>
    </w:p>
    <w:p w:rsidR="00D65BEC" w:rsidRPr="00BC2E0E" w:rsidRDefault="005F0505" w:rsidP="00D65BEC">
      <w:pPr>
        <w:spacing w:line="620" w:lineRule="exac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昆山市</w:t>
      </w:r>
      <w:r>
        <w:rPr>
          <w:rFonts w:ascii="Times New Roman" w:eastAsia="方正小标宋_GBK" w:hAnsi="Times New Roman"/>
          <w:bCs/>
          <w:sz w:val="44"/>
          <w:szCs w:val="44"/>
        </w:rPr>
        <w:t>级企业技术中心</w:t>
      </w:r>
      <w:r>
        <w:rPr>
          <w:rFonts w:ascii="Times New Roman" w:eastAsia="方正小标宋_GBK" w:hAnsi="Times New Roman" w:hint="eastAsia"/>
          <w:bCs/>
          <w:sz w:val="44"/>
          <w:szCs w:val="44"/>
        </w:rPr>
        <w:t>备案</w:t>
      </w:r>
      <w:r w:rsidR="00896EF2">
        <w:rPr>
          <w:rFonts w:ascii="Times New Roman" w:eastAsia="方正小标宋_GBK" w:hAnsi="Times New Roman" w:hint="eastAsia"/>
          <w:bCs/>
          <w:sz w:val="44"/>
          <w:szCs w:val="44"/>
        </w:rPr>
        <w:t>实施办法</w:t>
      </w:r>
    </w:p>
    <w:p w:rsidR="00D65BEC" w:rsidRPr="00744644" w:rsidRDefault="00D65BEC" w:rsidP="00D65BEC">
      <w:pPr>
        <w:snapToGrid w:val="0"/>
        <w:spacing w:line="580" w:lineRule="exact"/>
        <w:jc w:val="center"/>
        <w:rPr>
          <w:rFonts w:ascii="Times New Roman" w:eastAsia="方正黑体_GBK" w:hAnsi="Times New Roman"/>
          <w:sz w:val="32"/>
          <w:szCs w:val="32"/>
        </w:rPr>
      </w:pPr>
    </w:p>
    <w:p w:rsidR="00D65BEC" w:rsidRPr="00BC2E0E" w:rsidRDefault="00D65BEC" w:rsidP="00D65BEC">
      <w:pPr>
        <w:snapToGrid w:val="0"/>
        <w:spacing w:line="550" w:lineRule="exact"/>
        <w:jc w:val="center"/>
        <w:rPr>
          <w:rFonts w:ascii="Times New Roman" w:eastAsia="方正黑体_GBK" w:hAnsi="Times New Roman"/>
          <w:sz w:val="32"/>
          <w:szCs w:val="32"/>
        </w:rPr>
      </w:pPr>
      <w:r w:rsidRPr="00BC2E0E">
        <w:rPr>
          <w:rFonts w:ascii="Times New Roman" w:eastAsia="方正黑体_GBK" w:hAnsi="Times New Roman"/>
          <w:sz w:val="32"/>
          <w:szCs w:val="32"/>
        </w:rPr>
        <w:t>第一章总则</w:t>
      </w:r>
    </w:p>
    <w:p w:rsidR="00D65BEC" w:rsidRPr="00BC2E0E" w:rsidRDefault="00D65BEC" w:rsidP="00D65BEC">
      <w:pPr>
        <w:pStyle w:val="CM4"/>
        <w:snapToGrid w:val="0"/>
        <w:spacing w:line="550" w:lineRule="exact"/>
        <w:ind w:firstLineChars="200" w:firstLine="640"/>
        <w:jc w:val="both"/>
        <w:rPr>
          <w:rFonts w:ascii="Times New Roman" w:eastAsia="仿宋_GB2312" w:hAnsi="Times New Roman" w:cs="Times New Roman"/>
          <w:sz w:val="32"/>
          <w:szCs w:val="32"/>
        </w:rPr>
      </w:pPr>
      <w:r w:rsidRPr="00BC2E0E">
        <w:rPr>
          <w:rFonts w:ascii="Times New Roman" w:eastAsia="方正黑体_GBK" w:hAnsi="Times New Roman" w:cs="Times New Roman"/>
          <w:sz w:val="32"/>
          <w:szCs w:val="32"/>
        </w:rPr>
        <w:t>第一条</w:t>
      </w:r>
      <w:r w:rsidR="00FB6C4A">
        <w:rPr>
          <w:rFonts w:ascii="Times New Roman" w:eastAsia="方正黑体_GBK" w:hAnsi="Times New Roman" w:cs="Times New Roman" w:hint="eastAsia"/>
          <w:sz w:val="32"/>
          <w:szCs w:val="32"/>
        </w:rPr>
        <w:t xml:space="preserve">  </w:t>
      </w:r>
      <w:r w:rsidRPr="00BC2E0E">
        <w:rPr>
          <w:rFonts w:ascii="Times New Roman" w:eastAsia="方正仿宋_GBK" w:hAnsi="Times New Roman" w:cs="Times New Roman"/>
          <w:sz w:val="32"/>
          <w:szCs w:val="32"/>
        </w:rPr>
        <w:t>加快构建以企业为</w:t>
      </w:r>
      <w:r w:rsidR="005F0505">
        <w:rPr>
          <w:rFonts w:ascii="Times New Roman" w:eastAsia="方正仿宋_GBK" w:hAnsi="Times New Roman" w:cs="Times New Roman"/>
          <w:sz w:val="32"/>
          <w:szCs w:val="32"/>
        </w:rPr>
        <w:t>主体、市场为导向、产学研深度融合的技术创新体系，充分发挥</w:t>
      </w:r>
      <w:r w:rsidR="005F0505">
        <w:rPr>
          <w:rFonts w:ascii="Times New Roman" w:eastAsia="方正仿宋_GBK" w:hAnsi="Times New Roman" w:cs="Times New Roman" w:hint="eastAsia"/>
          <w:sz w:val="32"/>
          <w:szCs w:val="32"/>
        </w:rPr>
        <w:t>昆山市</w:t>
      </w:r>
      <w:r w:rsidR="005F0505">
        <w:rPr>
          <w:rFonts w:ascii="Times New Roman" w:eastAsia="方正仿宋_GBK" w:hAnsi="Times New Roman" w:cs="Times New Roman"/>
          <w:sz w:val="32"/>
          <w:szCs w:val="32"/>
        </w:rPr>
        <w:t>级企业技术中心</w:t>
      </w:r>
      <w:r w:rsidRPr="00BC2E0E">
        <w:rPr>
          <w:rFonts w:ascii="Times New Roman" w:eastAsia="方正仿宋_GBK" w:hAnsi="Times New Roman" w:cs="Times New Roman"/>
          <w:sz w:val="32"/>
          <w:szCs w:val="32"/>
        </w:rPr>
        <w:t>在企业技术创新体系和企业自主创新能</w:t>
      </w:r>
      <w:r w:rsidR="005F0505">
        <w:rPr>
          <w:rFonts w:ascii="Times New Roman" w:eastAsia="方正仿宋_GBK" w:hAnsi="Times New Roman" w:cs="Times New Roman"/>
          <w:sz w:val="32"/>
          <w:szCs w:val="32"/>
        </w:rPr>
        <w:t>力建设中的引导与示范作用，规范和加</w:t>
      </w:r>
      <w:r w:rsidR="005F0505">
        <w:rPr>
          <w:rFonts w:ascii="Times New Roman" w:eastAsia="方正仿宋_GBK" w:hAnsi="Times New Roman" w:cs="Times New Roman" w:hint="eastAsia"/>
          <w:sz w:val="32"/>
          <w:szCs w:val="32"/>
        </w:rPr>
        <w:t>强昆山市</w:t>
      </w:r>
      <w:r w:rsidR="005F0505">
        <w:rPr>
          <w:rFonts w:ascii="Times New Roman" w:eastAsia="方正仿宋_GBK" w:hAnsi="Times New Roman" w:cs="Times New Roman"/>
          <w:sz w:val="32"/>
          <w:szCs w:val="32"/>
        </w:rPr>
        <w:t>企业技术中心的</w:t>
      </w:r>
      <w:r w:rsidR="005F0505">
        <w:rPr>
          <w:rFonts w:ascii="Times New Roman" w:eastAsia="方正仿宋_GBK" w:hAnsi="Times New Roman" w:cs="Times New Roman" w:hint="eastAsia"/>
          <w:sz w:val="32"/>
          <w:szCs w:val="32"/>
        </w:rPr>
        <w:t>备案</w:t>
      </w:r>
      <w:r w:rsidR="005F0505">
        <w:rPr>
          <w:rFonts w:ascii="Times New Roman" w:eastAsia="方正仿宋_GBK" w:hAnsi="Times New Roman" w:cs="Times New Roman"/>
          <w:sz w:val="32"/>
          <w:szCs w:val="32"/>
        </w:rPr>
        <w:t>工作</w:t>
      </w:r>
      <w:r w:rsidRPr="00BC2E0E">
        <w:rPr>
          <w:rFonts w:ascii="Times New Roman" w:eastAsia="方正仿宋_GBK" w:hAnsi="Times New Roman" w:cs="Times New Roman"/>
          <w:sz w:val="32"/>
          <w:szCs w:val="32"/>
        </w:rPr>
        <w:t>。</w:t>
      </w:r>
    </w:p>
    <w:p w:rsidR="00D65BEC" w:rsidRPr="00BC2E0E" w:rsidRDefault="00D65BEC" w:rsidP="00D65BEC">
      <w:pPr>
        <w:pStyle w:val="CM4"/>
        <w:snapToGrid w:val="0"/>
        <w:spacing w:line="550" w:lineRule="exact"/>
        <w:ind w:firstLineChars="200" w:firstLine="640"/>
        <w:jc w:val="both"/>
        <w:rPr>
          <w:rFonts w:ascii="Times New Roman" w:eastAsia="方正仿宋_GBK" w:hAnsi="Times New Roman" w:cs="Times New Roman"/>
          <w:sz w:val="32"/>
          <w:szCs w:val="32"/>
        </w:rPr>
      </w:pPr>
      <w:r w:rsidRPr="00BC2E0E">
        <w:rPr>
          <w:rFonts w:ascii="Times New Roman" w:eastAsia="方正黑体_GBK" w:hAnsi="Times New Roman" w:cs="Times New Roman"/>
          <w:sz w:val="32"/>
          <w:szCs w:val="32"/>
        </w:rPr>
        <w:t>第二条</w:t>
      </w:r>
      <w:r w:rsidR="005F0505">
        <w:rPr>
          <w:rFonts w:ascii="Times New Roman" w:eastAsia="方正黑体_GBK" w:hAnsi="Times New Roman" w:cs="Times New Roman" w:hint="eastAsia"/>
          <w:sz w:val="32"/>
          <w:szCs w:val="32"/>
        </w:rPr>
        <w:t xml:space="preserve">  </w:t>
      </w:r>
      <w:r w:rsidRPr="00BC2E0E">
        <w:rPr>
          <w:rFonts w:ascii="Times New Roman" w:eastAsia="方正仿宋_GBK" w:hAnsi="Times New Roman" w:cs="Times New Roman"/>
          <w:sz w:val="32"/>
          <w:szCs w:val="32"/>
        </w:rPr>
        <w:t>本办法所称企业技术中心，是指企业根据市场竞争需要和发展战略规划设立的技术研发与创新机构，负责制定企业技术创新规划、开展产业技术研发、创造运用知识产权、建立技术标准体系、凝聚培养创新人才、构建协同创新网络、统筹推进技术创新全过程实施等。</w:t>
      </w:r>
    </w:p>
    <w:p w:rsidR="00D65BEC" w:rsidRPr="00BC2E0E" w:rsidRDefault="00D65BEC" w:rsidP="00D65BEC">
      <w:pPr>
        <w:pStyle w:val="CM4"/>
        <w:snapToGrid w:val="0"/>
        <w:spacing w:line="550" w:lineRule="exact"/>
        <w:ind w:firstLineChars="200" w:firstLine="640"/>
        <w:jc w:val="both"/>
        <w:rPr>
          <w:rFonts w:ascii="Times New Roman" w:eastAsia="方正仿宋_GBK" w:hAnsi="Times New Roman" w:cs="Times New Roman"/>
          <w:sz w:val="32"/>
          <w:szCs w:val="32"/>
        </w:rPr>
      </w:pPr>
      <w:r w:rsidRPr="00BC2E0E">
        <w:rPr>
          <w:rFonts w:ascii="Times New Roman" w:eastAsia="方正黑体_GBK" w:hAnsi="Times New Roman" w:cs="Times New Roman"/>
          <w:sz w:val="32"/>
          <w:szCs w:val="32"/>
        </w:rPr>
        <w:t>第三条</w:t>
      </w:r>
      <w:r w:rsidR="005F0505">
        <w:rPr>
          <w:rFonts w:ascii="Times New Roman" w:eastAsia="方正黑体_GBK" w:hAnsi="Times New Roman" w:cs="Times New Roman" w:hint="eastAsia"/>
          <w:sz w:val="32"/>
          <w:szCs w:val="32"/>
        </w:rPr>
        <w:t xml:space="preserve">  </w:t>
      </w:r>
      <w:r w:rsidR="005F0505">
        <w:rPr>
          <w:rFonts w:ascii="Times New Roman" w:eastAsia="方正仿宋_GBK" w:hAnsi="Times New Roman" w:cs="Times New Roman" w:hint="eastAsia"/>
          <w:sz w:val="32"/>
          <w:szCs w:val="32"/>
        </w:rPr>
        <w:t>昆山市</w:t>
      </w:r>
      <w:r w:rsidRPr="00BC2E0E">
        <w:rPr>
          <w:rFonts w:ascii="Times New Roman" w:eastAsia="方正仿宋_GBK" w:hAnsi="Times New Roman" w:cs="Times New Roman"/>
          <w:sz w:val="32"/>
          <w:szCs w:val="32"/>
        </w:rPr>
        <w:t>鼓励和支持企业建立技术中心，发挥企业在技术创新</w:t>
      </w:r>
      <w:r w:rsidR="005F0505">
        <w:rPr>
          <w:rFonts w:ascii="Times New Roman" w:eastAsia="方正仿宋_GBK" w:hAnsi="Times New Roman" w:cs="Times New Roman"/>
          <w:sz w:val="32"/>
          <w:szCs w:val="32"/>
        </w:rPr>
        <w:t>中的主体作用，建立健全企业主导产业技术研发创新的体制机制。</w:t>
      </w:r>
      <w:r w:rsidRPr="00BC2E0E">
        <w:rPr>
          <w:rFonts w:ascii="Times New Roman" w:eastAsia="方正仿宋_GBK" w:hAnsi="Times New Roman" w:cs="Times New Roman"/>
          <w:sz w:val="32"/>
          <w:szCs w:val="32"/>
        </w:rPr>
        <w:t>根据产业创新驱动发展和高质量发展需要，在企业自愿申请的前提下，对创新能力强、创新机制</w:t>
      </w:r>
      <w:r w:rsidR="005F0505">
        <w:rPr>
          <w:rFonts w:ascii="Times New Roman" w:eastAsia="方正仿宋_GBK" w:hAnsi="Times New Roman" w:cs="Times New Roman"/>
          <w:sz w:val="32"/>
          <w:szCs w:val="32"/>
        </w:rPr>
        <w:t>好、引领示范作用大、信用状况良好、符合条件的企业技术中心予以</w:t>
      </w:r>
      <w:r w:rsidR="005F0505">
        <w:rPr>
          <w:rFonts w:ascii="Times New Roman" w:eastAsia="方正仿宋_GBK" w:hAnsi="Times New Roman" w:cs="Times New Roman" w:hint="eastAsia"/>
          <w:sz w:val="32"/>
          <w:szCs w:val="32"/>
        </w:rPr>
        <w:t>备案</w:t>
      </w:r>
      <w:r w:rsidR="005F0505">
        <w:rPr>
          <w:rFonts w:ascii="Times New Roman" w:eastAsia="方正仿宋_GBK" w:hAnsi="Times New Roman" w:cs="Times New Roman"/>
          <w:sz w:val="32"/>
          <w:szCs w:val="32"/>
        </w:rPr>
        <w:t>，并</w:t>
      </w:r>
      <w:r w:rsidR="005F0505">
        <w:rPr>
          <w:rFonts w:ascii="Times New Roman" w:eastAsia="方正仿宋_GBK" w:hAnsi="Times New Roman" w:cs="Times New Roman" w:hint="eastAsia"/>
          <w:sz w:val="32"/>
          <w:szCs w:val="32"/>
        </w:rPr>
        <w:t>优先推荐申报省级</w:t>
      </w:r>
      <w:r w:rsidR="0025444A">
        <w:rPr>
          <w:rFonts w:ascii="Times New Roman" w:eastAsia="方正仿宋_GBK" w:hAnsi="Times New Roman" w:cs="Times New Roman" w:hint="eastAsia"/>
          <w:sz w:val="32"/>
          <w:szCs w:val="32"/>
        </w:rPr>
        <w:t>企业</w:t>
      </w:r>
      <w:r w:rsidR="005F0505">
        <w:rPr>
          <w:rFonts w:ascii="Times New Roman" w:eastAsia="方正仿宋_GBK" w:hAnsi="Times New Roman" w:cs="Times New Roman" w:hint="eastAsia"/>
          <w:sz w:val="32"/>
          <w:szCs w:val="32"/>
        </w:rPr>
        <w:t>技术中心</w:t>
      </w:r>
      <w:r w:rsidRPr="00BC2E0E">
        <w:rPr>
          <w:rFonts w:ascii="Times New Roman" w:eastAsia="方正仿宋_GBK" w:hAnsi="Times New Roman" w:cs="Times New Roman"/>
          <w:sz w:val="32"/>
          <w:szCs w:val="32"/>
        </w:rPr>
        <w:t>，鼓励引导行业骨干企业带动产业技术进步和创新能力提高。</w:t>
      </w:r>
    </w:p>
    <w:p w:rsidR="00D65BEC" w:rsidRPr="00BC2E0E" w:rsidRDefault="00D65BEC" w:rsidP="00D65BEC">
      <w:pPr>
        <w:pStyle w:val="CM4"/>
        <w:snapToGrid w:val="0"/>
        <w:spacing w:line="550" w:lineRule="exact"/>
        <w:ind w:firstLineChars="200" w:firstLine="640"/>
        <w:jc w:val="both"/>
        <w:rPr>
          <w:rFonts w:ascii="Times New Roman" w:eastAsia="方正仿宋_GBK" w:hAnsi="Times New Roman" w:cs="Times New Roman"/>
          <w:sz w:val="32"/>
          <w:szCs w:val="32"/>
        </w:rPr>
      </w:pPr>
    </w:p>
    <w:p w:rsidR="00D65BEC" w:rsidRPr="00BC2E0E" w:rsidRDefault="00D65BEC" w:rsidP="00D65BEC">
      <w:pPr>
        <w:pStyle w:val="CM4"/>
        <w:snapToGrid w:val="0"/>
        <w:spacing w:line="550" w:lineRule="exact"/>
        <w:ind w:firstLineChars="200" w:firstLine="640"/>
        <w:jc w:val="both"/>
        <w:rPr>
          <w:rFonts w:ascii="Times New Roman" w:eastAsia="方正仿宋_GBK" w:hAnsi="Times New Roman" w:cs="Times New Roman"/>
          <w:sz w:val="32"/>
          <w:szCs w:val="32"/>
        </w:rPr>
      </w:pPr>
    </w:p>
    <w:p w:rsidR="00D65BEC" w:rsidRPr="00BC2E0E" w:rsidRDefault="00736B93" w:rsidP="00D65BEC">
      <w:pPr>
        <w:snapToGrid w:val="0"/>
        <w:spacing w:line="550" w:lineRule="exact"/>
        <w:jc w:val="center"/>
        <w:rPr>
          <w:rFonts w:ascii="Times New Roman" w:eastAsia="方正黑体_GBK" w:hAnsi="Times New Roman"/>
          <w:sz w:val="32"/>
          <w:szCs w:val="32"/>
        </w:rPr>
      </w:pPr>
      <w:r>
        <w:rPr>
          <w:rFonts w:ascii="Times New Roman" w:eastAsia="方正黑体_GBK" w:hAnsi="Times New Roman"/>
          <w:sz w:val="32"/>
          <w:szCs w:val="32"/>
        </w:rPr>
        <w:t>第二章</w:t>
      </w:r>
      <w:r>
        <w:rPr>
          <w:rFonts w:ascii="Times New Roman" w:eastAsia="方正黑体_GBK" w:hAnsi="Times New Roman" w:hint="eastAsia"/>
          <w:sz w:val="32"/>
          <w:szCs w:val="32"/>
        </w:rPr>
        <w:t>备案</w:t>
      </w:r>
    </w:p>
    <w:p w:rsidR="00D65BEC" w:rsidRPr="00BC2E0E" w:rsidRDefault="0025444A" w:rsidP="00D65BEC">
      <w:pPr>
        <w:pStyle w:val="CM4"/>
        <w:snapToGrid w:val="0"/>
        <w:spacing w:line="550" w:lineRule="exact"/>
        <w:ind w:firstLineChars="200" w:firstLine="640"/>
        <w:jc w:val="both"/>
        <w:rPr>
          <w:rFonts w:ascii="Times New Roman" w:eastAsia="仿宋_GB2312"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四</w:t>
      </w:r>
      <w:r w:rsidR="00D65BEC" w:rsidRPr="00BC2E0E">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hint="eastAsia"/>
          <w:sz w:val="32"/>
          <w:szCs w:val="32"/>
        </w:rPr>
        <w:t>昆山市</w:t>
      </w:r>
      <w:r>
        <w:rPr>
          <w:rFonts w:ascii="Times New Roman" w:eastAsia="方正仿宋_GBK" w:hAnsi="Times New Roman" w:cs="Times New Roman"/>
          <w:sz w:val="32"/>
          <w:szCs w:val="32"/>
        </w:rPr>
        <w:t>级企业技术中心</w:t>
      </w:r>
      <w:r>
        <w:rPr>
          <w:rFonts w:ascii="Times New Roman" w:eastAsia="方正仿宋_GBK" w:hAnsi="Times New Roman" w:cs="Times New Roman" w:hint="eastAsia"/>
          <w:sz w:val="32"/>
          <w:szCs w:val="32"/>
        </w:rPr>
        <w:t>备案</w:t>
      </w:r>
      <w:r w:rsidR="00D65BEC" w:rsidRPr="00BC2E0E">
        <w:rPr>
          <w:rFonts w:ascii="Times New Roman" w:eastAsia="方正仿宋_GBK" w:hAnsi="Times New Roman" w:cs="Times New Roman"/>
          <w:sz w:val="32"/>
          <w:szCs w:val="32"/>
        </w:rPr>
        <w:t>工作每年组织一次。受</w:t>
      </w:r>
      <w:r>
        <w:rPr>
          <w:rFonts w:ascii="Times New Roman" w:eastAsia="方正仿宋_GBK" w:hAnsi="Times New Roman" w:cs="Times New Roman"/>
          <w:sz w:val="32"/>
          <w:szCs w:val="32"/>
        </w:rPr>
        <w:lastRenderedPageBreak/>
        <w:t>理</w:t>
      </w:r>
      <w:r>
        <w:rPr>
          <w:rFonts w:ascii="Times New Roman" w:eastAsia="方正仿宋_GBK" w:hAnsi="Times New Roman" w:cs="Times New Roman" w:hint="eastAsia"/>
          <w:sz w:val="32"/>
          <w:szCs w:val="32"/>
        </w:rPr>
        <w:t>备案</w:t>
      </w:r>
      <w:r w:rsidR="00D65BEC" w:rsidRPr="00BC2E0E">
        <w:rPr>
          <w:rFonts w:ascii="Times New Roman" w:eastAsia="方正仿宋_GBK" w:hAnsi="Times New Roman" w:cs="Times New Roman"/>
          <w:sz w:val="32"/>
          <w:szCs w:val="32"/>
        </w:rPr>
        <w:t>申请事项</w:t>
      </w:r>
      <w:r>
        <w:rPr>
          <w:rFonts w:ascii="Times New Roman" w:eastAsia="方正仿宋_GBK" w:hAnsi="Times New Roman" w:cs="Times New Roman"/>
          <w:sz w:val="32"/>
          <w:szCs w:val="32"/>
        </w:rPr>
        <w:t>依据</w:t>
      </w:r>
      <w:r>
        <w:rPr>
          <w:rFonts w:ascii="Times New Roman" w:eastAsia="方正仿宋_GBK" w:hAnsi="Times New Roman" w:cs="Times New Roman" w:hint="eastAsia"/>
          <w:sz w:val="32"/>
          <w:szCs w:val="32"/>
        </w:rPr>
        <w:t>昆山市</w:t>
      </w:r>
      <w:r>
        <w:rPr>
          <w:rFonts w:ascii="Times New Roman" w:eastAsia="方正仿宋_GBK" w:hAnsi="Times New Roman" w:cs="Times New Roman"/>
          <w:sz w:val="32"/>
          <w:szCs w:val="32"/>
        </w:rPr>
        <w:t>工信</w:t>
      </w:r>
      <w:r>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当年下发的</w:t>
      </w:r>
      <w:r>
        <w:rPr>
          <w:rFonts w:ascii="Times New Roman" w:eastAsia="方正仿宋_GBK" w:hAnsi="Times New Roman" w:cs="Times New Roman" w:hint="eastAsia"/>
          <w:sz w:val="32"/>
          <w:szCs w:val="32"/>
        </w:rPr>
        <w:t>备案</w:t>
      </w:r>
      <w:r w:rsidR="00D65BEC" w:rsidRPr="00BC2E0E">
        <w:rPr>
          <w:rFonts w:ascii="Times New Roman" w:eastAsia="方正仿宋_GBK" w:hAnsi="Times New Roman" w:cs="Times New Roman"/>
          <w:sz w:val="32"/>
          <w:szCs w:val="32"/>
        </w:rPr>
        <w:t>工作通知要求办理。</w:t>
      </w:r>
    </w:p>
    <w:p w:rsidR="00D65BEC" w:rsidRPr="00BC2E0E" w:rsidRDefault="0025444A" w:rsidP="00D65BEC">
      <w:pPr>
        <w:pStyle w:val="CM4"/>
        <w:snapToGrid w:val="0"/>
        <w:spacing w:line="550" w:lineRule="exact"/>
        <w:ind w:firstLineChars="200" w:firstLine="640"/>
        <w:jc w:val="both"/>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五</w:t>
      </w:r>
      <w:r w:rsidR="00D65BEC" w:rsidRPr="00BC2E0E">
        <w:rPr>
          <w:rFonts w:ascii="Times New Roman" w:eastAsia="方正黑体_GBK" w:hAnsi="Times New Roman" w:cs="Times New Roman"/>
          <w:sz w:val="32"/>
          <w:szCs w:val="32"/>
        </w:rPr>
        <w:t>条</w:t>
      </w:r>
      <w:r w:rsidR="00FB6C4A">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申请</w:t>
      </w:r>
      <w:r>
        <w:rPr>
          <w:rFonts w:ascii="Times New Roman" w:eastAsia="方正仿宋_GBK" w:hAnsi="Times New Roman" w:cs="Times New Roman" w:hint="eastAsia"/>
          <w:sz w:val="32"/>
          <w:szCs w:val="32"/>
        </w:rPr>
        <w:t>昆山市</w:t>
      </w:r>
      <w:r w:rsidR="00D65BEC" w:rsidRPr="00BC2E0E">
        <w:rPr>
          <w:rFonts w:ascii="Times New Roman" w:eastAsia="方正仿宋_GBK" w:hAnsi="Times New Roman" w:cs="Times New Roman"/>
          <w:sz w:val="32"/>
          <w:szCs w:val="32"/>
        </w:rPr>
        <w:t>级企业技术中心</w:t>
      </w:r>
      <w:r>
        <w:rPr>
          <w:rFonts w:ascii="Times New Roman" w:eastAsia="方正仿宋_GBK" w:hAnsi="Times New Roman" w:cs="Times New Roman" w:hint="eastAsia"/>
          <w:sz w:val="32"/>
          <w:szCs w:val="32"/>
        </w:rPr>
        <w:t>备案</w:t>
      </w:r>
      <w:r w:rsidR="00D65BEC" w:rsidRPr="00BC2E0E">
        <w:rPr>
          <w:rFonts w:ascii="Times New Roman" w:eastAsia="方正仿宋_GBK" w:hAnsi="Times New Roman" w:cs="Times New Roman"/>
          <w:sz w:val="32"/>
          <w:szCs w:val="32"/>
        </w:rPr>
        <w:t>的企业应具备以下基本条件：</w:t>
      </w:r>
    </w:p>
    <w:p w:rsidR="00D65BEC" w:rsidRPr="00BC2E0E" w:rsidRDefault="00D65BEC" w:rsidP="00D65BEC">
      <w:pPr>
        <w:snapToGrid w:val="0"/>
        <w:spacing w:line="550" w:lineRule="exact"/>
        <w:ind w:firstLineChars="200" w:firstLine="640"/>
        <w:rPr>
          <w:rFonts w:ascii="Times New Roman" w:eastAsia="方正仿宋_GBK" w:hAnsi="Times New Roman"/>
          <w:sz w:val="32"/>
          <w:szCs w:val="32"/>
        </w:rPr>
      </w:pPr>
      <w:r w:rsidRPr="00BC2E0E">
        <w:rPr>
          <w:rFonts w:ascii="Times New Roman" w:eastAsia="方正仿宋_GBK" w:hAnsi="Times New Roman"/>
          <w:sz w:val="32"/>
          <w:szCs w:val="32"/>
        </w:rPr>
        <w:t>（一）企业在行业中具有发展优势和竞争优势，具有行业领先的技术创新能力和水平，企业年主营业务收入不低于</w:t>
      </w:r>
      <w:r w:rsidR="00A474AC">
        <w:rPr>
          <w:rFonts w:ascii="Times New Roman" w:eastAsia="方正仿宋_GBK" w:hAnsi="Times New Roman" w:hint="eastAsia"/>
          <w:sz w:val="32"/>
          <w:szCs w:val="32"/>
        </w:rPr>
        <w:t>1</w:t>
      </w:r>
      <w:r w:rsidR="00A474AC">
        <w:rPr>
          <w:rFonts w:ascii="Times New Roman" w:eastAsia="方正仿宋_GBK" w:hAnsi="Times New Roman" w:hint="eastAsia"/>
          <w:sz w:val="32"/>
          <w:szCs w:val="32"/>
        </w:rPr>
        <w:t>亿元</w:t>
      </w:r>
      <w:r w:rsidRPr="00BC2E0E">
        <w:rPr>
          <w:rFonts w:ascii="Times New Roman" w:eastAsia="方正仿宋_GBK" w:hAnsi="Times New Roman"/>
          <w:sz w:val="32"/>
          <w:szCs w:val="32"/>
        </w:rPr>
        <w:t>（其中高新技术企业不低于</w:t>
      </w:r>
      <w:r w:rsidR="00A474AC">
        <w:rPr>
          <w:rFonts w:ascii="Times New Roman" w:eastAsia="方正仿宋_GBK" w:hAnsi="Times New Roman" w:hint="eastAsia"/>
          <w:sz w:val="32"/>
          <w:szCs w:val="32"/>
        </w:rPr>
        <w:t>6</w:t>
      </w:r>
      <w:r w:rsidR="0025444A">
        <w:rPr>
          <w:rFonts w:ascii="Times New Roman" w:eastAsia="方正仿宋_GBK" w:hAnsi="Times New Roman" w:hint="eastAsia"/>
          <w:sz w:val="32"/>
          <w:szCs w:val="32"/>
        </w:rPr>
        <w:t>000</w:t>
      </w:r>
      <w:r w:rsidR="0025444A">
        <w:rPr>
          <w:rFonts w:ascii="Times New Roman" w:eastAsia="方正仿宋_GBK" w:hAnsi="Times New Roman" w:hint="eastAsia"/>
          <w:sz w:val="32"/>
          <w:szCs w:val="32"/>
        </w:rPr>
        <w:t>万</w:t>
      </w:r>
      <w:r w:rsidRPr="00BC2E0E">
        <w:rPr>
          <w:rFonts w:ascii="Times New Roman" w:eastAsia="方正仿宋_GBK" w:hAnsi="Times New Roman"/>
          <w:sz w:val="32"/>
          <w:szCs w:val="32"/>
        </w:rPr>
        <w:t>元）</w:t>
      </w:r>
      <w:r w:rsidR="0025444A">
        <w:rPr>
          <w:rFonts w:ascii="Times New Roman" w:eastAsia="方正仿宋_GBK" w:hAnsi="Times New Roman" w:hint="eastAsia"/>
          <w:sz w:val="32"/>
          <w:szCs w:val="32"/>
        </w:rPr>
        <w:t>。</w:t>
      </w:r>
    </w:p>
    <w:p w:rsidR="00D65BEC" w:rsidRPr="00BC2E0E" w:rsidRDefault="00D65BEC" w:rsidP="00D65BEC">
      <w:pPr>
        <w:snapToGrid w:val="0"/>
        <w:spacing w:line="550" w:lineRule="exact"/>
        <w:ind w:firstLineChars="200" w:firstLine="640"/>
        <w:rPr>
          <w:rFonts w:ascii="Times New Roman" w:eastAsia="方正仿宋_GBK" w:hAnsi="Times New Roman"/>
          <w:sz w:val="32"/>
          <w:szCs w:val="32"/>
        </w:rPr>
      </w:pPr>
      <w:r w:rsidRPr="00BC2E0E">
        <w:rPr>
          <w:rFonts w:ascii="Times New Roman" w:eastAsia="方正仿宋_GBK" w:hAnsi="Times New Roman"/>
          <w:sz w:val="32"/>
          <w:szCs w:val="32"/>
        </w:rPr>
        <w:t>（二）企业具有较好的技术创新机制，企业技术中心组织体系健全，创新效率和效益显著；有较好的技术积累，重视前沿技术开发，具有开展高水平技术创新活动的能力；</w:t>
      </w:r>
    </w:p>
    <w:p w:rsidR="00D65BEC" w:rsidRPr="00BC2E0E" w:rsidRDefault="00D65BEC" w:rsidP="00D65BEC">
      <w:pPr>
        <w:snapToGrid w:val="0"/>
        <w:spacing w:line="550" w:lineRule="exact"/>
        <w:ind w:firstLineChars="200" w:firstLine="640"/>
        <w:rPr>
          <w:rFonts w:ascii="Times New Roman" w:eastAsia="方正仿宋_GBK" w:hAnsi="Times New Roman"/>
          <w:sz w:val="32"/>
          <w:szCs w:val="32"/>
        </w:rPr>
      </w:pPr>
      <w:r w:rsidRPr="00BC2E0E">
        <w:rPr>
          <w:rFonts w:ascii="Times New Roman" w:eastAsia="方正仿宋_GBK" w:hAnsi="Times New Roman"/>
          <w:sz w:val="32"/>
          <w:szCs w:val="32"/>
        </w:rPr>
        <w:t>（三）企业具有较高的研究开发投入，年度研究与试验发展经费支出额不低于</w:t>
      </w:r>
      <w:r w:rsidR="0025444A">
        <w:rPr>
          <w:rFonts w:ascii="Times New Roman" w:eastAsia="方正仿宋_GBK" w:hAnsi="Times New Roman" w:hint="eastAsia"/>
          <w:sz w:val="32"/>
          <w:szCs w:val="32"/>
        </w:rPr>
        <w:t>5</w:t>
      </w:r>
      <w:r w:rsidRPr="00BC2E0E">
        <w:rPr>
          <w:rFonts w:ascii="Times New Roman" w:eastAsia="方正仿宋_GBK" w:hAnsi="Times New Roman"/>
          <w:sz w:val="32"/>
          <w:szCs w:val="32"/>
        </w:rPr>
        <w:t>00</w:t>
      </w:r>
      <w:r w:rsidRPr="00BC2E0E">
        <w:rPr>
          <w:rFonts w:ascii="Times New Roman" w:eastAsia="方正仿宋_GBK" w:hAnsi="Times New Roman"/>
          <w:sz w:val="32"/>
          <w:szCs w:val="32"/>
        </w:rPr>
        <w:t>万元；</w:t>
      </w:r>
    </w:p>
    <w:p w:rsidR="00D65BEC" w:rsidRPr="00BC2E0E" w:rsidRDefault="00D65BEC" w:rsidP="00D65BEC">
      <w:pPr>
        <w:snapToGrid w:val="0"/>
        <w:spacing w:line="550" w:lineRule="exact"/>
        <w:ind w:firstLineChars="200" w:firstLine="640"/>
        <w:rPr>
          <w:rFonts w:ascii="Times New Roman" w:eastAsia="方正仿宋_GBK" w:hAnsi="Times New Roman"/>
          <w:sz w:val="32"/>
          <w:szCs w:val="32"/>
        </w:rPr>
      </w:pPr>
      <w:r w:rsidRPr="00BC2E0E">
        <w:rPr>
          <w:rFonts w:ascii="Times New Roman" w:eastAsia="方正仿宋_GBK" w:hAnsi="Times New Roman"/>
          <w:sz w:val="32"/>
          <w:szCs w:val="32"/>
        </w:rPr>
        <w:t>（四）企业具有比较完善的研究、开发、试验条件，技术开发仪器设备原值不低于</w:t>
      </w:r>
      <w:r w:rsidR="0025444A">
        <w:rPr>
          <w:rFonts w:ascii="Times New Roman" w:eastAsia="方正仿宋_GBK" w:hAnsi="Times New Roman" w:hint="eastAsia"/>
          <w:sz w:val="32"/>
          <w:szCs w:val="32"/>
        </w:rPr>
        <w:t>5</w:t>
      </w:r>
      <w:r w:rsidRPr="00BC2E0E">
        <w:rPr>
          <w:rFonts w:ascii="Times New Roman" w:eastAsia="方正仿宋_GBK" w:hAnsi="Times New Roman"/>
          <w:sz w:val="32"/>
          <w:szCs w:val="32"/>
        </w:rPr>
        <w:t>00</w:t>
      </w:r>
      <w:r w:rsidRPr="00BC2E0E">
        <w:rPr>
          <w:rFonts w:ascii="Times New Roman" w:eastAsia="方正仿宋_GBK" w:hAnsi="Times New Roman"/>
          <w:sz w:val="32"/>
          <w:szCs w:val="32"/>
        </w:rPr>
        <w:t>万元；</w:t>
      </w:r>
    </w:p>
    <w:p w:rsidR="00D65BEC" w:rsidRPr="00BC2E0E" w:rsidRDefault="00D65BEC" w:rsidP="00736B93">
      <w:pPr>
        <w:snapToGrid w:val="0"/>
        <w:spacing w:line="550" w:lineRule="exact"/>
        <w:ind w:firstLineChars="200" w:firstLine="640"/>
        <w:rPr>
          <w:rFonts w:ascii="Times New Roman" w:eastAsia="方正仿宋_GBK" w:hAnsi="Times New Roman"/>
          <w:sz w:val="32"/>
          <w:szCs w:val="32"/>
        </w:rPr>
      </w:pPr>
      <w:r w:rsidRPr="00BC2E0E">
        <w:rPr>
          <w:rFonts w:ascii="Times New Roman" w:eastAsia="方正仿宋_GBK" w:hAnsi="Times New Roman"/>
          <w:sz w:val="32"/>
          <w:szCs w:val="32"/>
        </w:rPr>
        <w:t>（五）企业拥有技术水平较高、实践经验丰富的技术带头人，专职研究与试验发展人员数不少于</w:t>
      </w:r>
      <w:r w:rsidR="0025444A">
        <w:rPr>
          <w:rFonts w:ascii="Times New Roman" w:eastAsia="方正仿宋_GBK" w:hAnsi="Times New Roman" w:hint="eastAsia"/>
          <w:sz w:val="32"/>
          <w:szCs w:val="32"/>
        </w:rPr>
        <w:t>30</w:t>
      </w:r>
      <w:r w:rsidRPr="00BC2E0E">
        <w:rPr>
          <w:rFonts w:ascii="Times New Roman" w:eastAsia="方正仿宋_GBK" w:hAnsi="Times New Roman"/>
          <w:sz w:val="32"/>
          <w:szCs w:val="32"/>
        </w:rPr>
        <w:t>人；</w:t>
      </w:r>
    </w:p>
    <w:p w:rsidR="00D65BEC" w:rsidRPr="00BC2E0E" w:rsidRDefault="00D65BEC" w:rsidP="00D65BEC">
      <w:pPr>
        <w:snapToGrid w:val="0"/>
        <w:spacing w:line="550" w:lineRule="exact"/>
        <w:ind w:firstLineChars="200" w:firstLine="640"/>
        <w:rPr>
          <w:rFonts w:ascii="Times New Roman" w:eastAsia="方正仿宋_GBK" w:hAnsi="Times New Roman"/>
          <w:sz w:val="32"/>
          <w:szCs w:val="32"/>
        </w:rPr>
      </w:pPr>
      <w:r w:rsidRPr="00BC2E0E">
        <w:rPr>
          <w:rFonts w:ascii="Times New Roman" w:eastAsia="方正仿宋_GBK" w:hAnsi="Times New Roman"/>
          <w:sz w:val="32"/>
          <w:szCs w:val="32"/>
        </w:rPr>
        <w:t>同时，企业在申请受理截止日期前两年内，不存在下列情况：</w:t>
      </w:r>
    </w:p>
    <w:p w:rsidR="00D65BEC" w:rsidRPr="00BC2E0E" w:rsidRDefault="00D65BEC" w:rsidP="00D65BEC">
      <w:pPr>
        <w:snapToGrid w:val="0"/>
        <w:spacing w:line="550" w:lineRule="exact"/>
        <w:ind w:firstLineChars="200" w:firstLine="640"/>
        <w:rPr>
          <w:rFonts w:ascii="Times New Roman" w:eastAsia="方正仿宋_GBK" w:hAnsi="Times New Roman"/>
          <w:sz w:val="32"/>
          <w:szCs w:val="32"/>
        </w:rPr>
      </w:pPr>
      <w:r w:rsidRPr="00BC2E0E">
        <w:rPr>
          <w:rFonts w:ascii="Times New Roman" w:eastAsia="方正仿宋_GBK" w:hAnsi="Times New Roman"/>
          <w:sz w:val="32"/>
          <w:szCs w:val="32"/>
        </w:rPr>
        <w:t>（一）因违反税收征管法及有关法律、行政法规，构成偷税、骗取出口退税等严重税收违法行为；</w:t>
      </w:r>
    </w:p>
    <w:p w:rsidR="00D65BEC" w:rsidRPr="00BC2E0E" w:rsidRDefault="00D65BEC" w:rsidP="00D65BEC">
      <w:pPr>
        <w:snapToGrid w:val="0"/>
        <w:spacing w:line="550" w:lineRule="exact"/>
        <w:ind w:firstLineChars="200" w:firstLine="640"/>
        <w:rPr>
          <w:rFonts w:ascii="Times New Roman" w:eastAsia="方正仿宋_GBK" w:hAnsi="Times New Roman"/>
          <w:sz w:val="32"/>
          <w:szCs w:val="32"/>
        </w:rPr>
      </w:pPr>
      <w:r w:rsidRPr="00BC2E0E">
        <w:rPr>
          <w:rFonts w:ascii="Times New Roman" w:eastAsia="方正仿宋_GBK" w:hAnsi="Times New Roman"/>
          <w:sz w:val="32"/>
          <w:szCs w:val="32"/>
        </w:rPr>
        <w:t>（二）被有关部门认定存在严重失信行为；</w:t>
      </w:r>
    </w:p>
    <w:p w:rsidR="00D65BEC" w:rsidRPr="00BC2E0E" w:rsidRDefault="00D65BEC" w:rsidP="00D65BEC">
      <w:pPr>
        <w:snapToGrid w:val="0"/>
        <w:spacing w:line="550" w:lineRule="exact"/>
        <w:ind w:firstLineChars="200" w:firstLine="640"/>
        <w:rPr>
          <w:rFonts w:ascii="Times New Roman" w:eastAsia="方正仿宋_GBK" w:hAnsi="Times New Roman"/>
          <w:sz w:val="32"/>
          <w:szCs w:val="32"/>
        </w:rPr>
      </w:pPr>
      <w:r w:rsidRPr="00BC2E0E">
        <w:rPr>
          <w:rFonts w:ascii="Times New Roman" w:eastAsia="方正仿宋_GBK" w:hAnsi="Times New Roman"/>
          <w:sz w:val="32"/>
          <w:szCs w:val="32"/>
        </w:rPr>
        <w:t>（三）发生重大产品质量事故或重大安全责任事故。</w:t>
      </w:r>
    </w:p>
    <w:p w:rsidR="00D65BEC" w:rsidRPr="00BC2E0E" w:rsidRDefault="00736B93" w:rsidP="00D65BEC">
      <w:pPr>
        <w:pStyle w:val="CM4"/>
        <w:snapToGrid w:val="0"/>
        <w:spacing w:line="550" w:lineRule="exact"/>
        <w:ind w:firstLineChars="200" w:firstLine="640"/>
        <w:jc w:val="both"/>
        <w:rPr>
          <w:rFonts w:ascii="Times New Roman" w:eastAsia="方正仿宋_GBK" w:hAnsi="Times New Roman" w:cs="Times New Roman"/>
          <w:sz w:val="32"/>
          <w:szCs w:val="32"/>
        </w:rPr>
      </w:pPr>
      <w:r>
        <w:rPr>
          <w:rFonts w:ascii="Times New Roman" w:eastAsia="方正黑体_GBK" w:hAnsi="Times New Roman" w:cs="Times New Roman"/>
          <w:sz w:val="32"/>
          <w:szCs w:val="32"/>
        </w:rPr>
        <w:t>第</w:t>
      </w:r>
      <w:r>
        <w:rPr>
          <w:rFonts w:ascii="Times New Roman" w:eastAsia="方正黑体_GBK" w:hAnsi="Times New Roman" w:cs="Times New Roman" w:hint="eastAsia"/>
          <w:sz w:val="32"/>
          <w:szCs w:val="32"/>
        </w:rPr>
        <w:t>六</w:t>
      </w:r>
      <w:r w:rsidR="00D65BEC" w:rsidRPr="00BC2E0E">
        <w:rPr>
          <w:rFonts w:ascii="Times New Roman" w:eastAsia="方正黑体_GBK" w:hAnsi="Times New Roman" w:cs="Times New Roman"/>
          <w:sz w:val="32"/>
          <w:szCs w:val="32"/>
        </w:rPr>
        <w:t>条</w:t>
      </w:r>
      <w:r>
        <w:rPr>
          <w:rFonts w:ascii="Times New Roman" w:eastAsia="方正黑体_GBK" w:hAnsi="Times New Roman" w:cs="Times New Roman" w:hint="eastAsia"/>
          <w:sz w:val="32"/>
          <w:szCs w:val="32"/>
        </w:rPr>
        <w:t xml:space="preserve">  </w:t>
      </w:r>
      <w:r>
        <w:rPr>
          <w:rFonts w:ascii="Times New Roman" w:eastAsia="方正仿宋_GBK" w:hAnsi="Times New Roman" w:cs="Times New Roman"/>
          <w:sz w:val="32"/>
          <w:szCs w:val="32"/>
        </w:rPr>
        <w:t>根据本办法及当年</w:t>
      </w:r>
      <w:r>
        <w:rPr>
          <w:rFonts w:ascii="Times New Roman" w:eastAsia="方正仿宋_GBK" w:hAnsi="Times New Roman" w:cs="Times New Roman" w:hint="eastAsia"/>
          <w:sz w:val="32"/>
          <w:szCs w:val="32"/>
        </w:rPr>
        <w:t>昆山市工信局</w:t>
      </w:r>
      <w:r w:rsidR="00D65BEC" w:rsidRPr="00BC2E0E">
        <w:rPr>
          <w:rFonts w:ascii="Times New Roman" w:eastAsia="方正仿宋_GBK" w:hAnsi="Times New Roman" w:cs="Times New Roman"/>
          <w:sz w:val="32"/>
          <w:szCs w:val="32"/>
        </w:rPr>
        <w:t>发布的通知要求，</w:t>
      </w:r>
      <w:r w:rsidR="005C75CB">
        <w:rPr>
          <w:rFonts w:ascii="Times New Roman" w:eastAsia="方正仿宋_GBK" w:hAnsi="Times New Roman" w:cs="Times New Roman" w:hint="eastAsia"/>
          <w:sz w:val="32"/>
          <w:szCs w:val="32"/>
        </w:rPr>
        <w:t>由</w:t>
      </w:r>
      <w:r w:rsidR="00A474AC">
        <w:rPr>
          <w:rFonts w:ascii="Times New Roman" w:eastAsia="方正仿宋_GBK" w:hAnsi="Times New Roman" w:cs="Times New Roman" w:hint="eastAsia"/>
          <w:sz w:val="32"/>
          <w:szCs w:val="32"/>
        </w:rPr>
        <w:t>所在区镇</w:t>
      </w:r>
      <w:r w:rsidR="008475AA">
        <w:rPr>
          <w:rFonts w:ascii="Times New Roman" w:eastAsia="方正仿宋_GBK" w:hAnsi="Times New Roman" w:cs="Times New Roman"/>
          <w:sz w:val="32"/>
          <w:szCs w:val="32"/>
        </w:rPr>
        <w:t>对企业提交的申请材料进行</w:t>
      </w:r>
      <w:r w:rsidR="00A40186">
        <w:rPr>
          <w:rFonts w:ascii="Times New Roman" w:eastAsia="方正仿宋_GBK" w:hAnsi="Times New Roman" w:cs="Times New Roman" w:hint="eastAsia"/>
          <w:sz w:val="32"/>
          <w:szCs w:val="32"/>
        </w:rPr>
        <w:t>初审</w:t>
      </w:r>
      <w:r w:rsidR="00521710">
        <w:rPr>
          <w:rFonts w:ascii="Times New Roman" w:eastAsia="方正仿宋_GBK" w:hAnsi="Times New Roman" w:cs="Times New Roman" w:hint="eastAsia"/>
          <w:sz w:val="32"/>
          <w:szCs w:val="32"/>
        </w:rPr>
        <w:t>评分，</w:t>
      </w:r>
      <w:r w:rsidR="00A40186">
        <w:rPr>
          <w:rFonts w:ascii="Times New Roman" w:eastAsia="方正仿宋_GBK" w:hAnsi="Times New Roman" w:cs="Times New Roman" w:hint="eastAsia"/>
          <w:sz w:val="32"/>
          <w:szCs w:val="32"/>
        </w:rPr>
        <w:t>评分高于</w:t>
      </w:r>
      <w:r w:rsidR="008475AA">
        <w:rPr>
          <w:rFonts w:ascii="Times New Roman" w:eastAsia="方正仿宋_GBK" w:hAnsi="Times New Roman" w:cs="Times New Roman" w:hint="eastAsia"/>
          <w:sz w:val="32"/>
          <w:szCs w:val="32"/>
        </w:rPr>
        <w:t>65</w:t>
      </w:r>
      <w:r w:rsidR="008475AA">
        <w:rPr>
          <w:rFonts w:ascii="Times New Roman" w:eastAsia="方正仿宋_GBK" w:hAnsi="Times New Roman" w:cs="Times New Roman" w:hint="eastAsia"/>
          <w:sz w:val="32"/>
          <w:szCs w:val="32"/>
        </w:rPr>
        <w:t>分（包含</w:t>
      </w:r>
      <w:r w:rsidR="008475AA">
        <w:rPr>
          <w:rFonts w:ascii="Times New Roman" w:eastAsia="方正仿宋_GBK" w:hAnsi="Times New Roman" w:cs="Times New Roman" w:hint="eastAsia"/>
          <w:sz w:val="32"/>
          <w:szCs w:val="32"/>
        </w:rPr>
        <w:t>65</w:t>
      </w:r>
      <w:r w:rsidR="00521710">
        <w:rPr>
          <w:rFonts w:ascii="Times New Roman" w:eastAsia="方正仿宋_GBK" w:hAnsi="Times New Roman" w:cs="Times New Roman" w:hint="eastAsia"/>
          <w:sz w:val="32"/>
          <w:szCs w:val="32"/>
        </w:rPr>
        <w:t>分）的企业方可</w:t>
      </w:r>
      <w:r w:rsidR="008475AA">
        <w:rPr>
          <w:rFonts w:ascii="Times New Roman" w:eastAsia="方正仿宋_GBK" w:hAnsi="Times New Roman" w:cs="Times New Roman" w:hint="eastAsia"/>
          <w:sz w:val="32"/>
          <w:szCs w:val="32"/>
        </w:rPr>
        <w:t>推荐</w:t>
      </w:r>
      <w:r w:rsidR="00D65BEC" w:rsidRPr="00BC2E0E">
        <w:rPr>
          <w:rFonts w:ascii="Times New Roman" w:eastAsia="方正仿宋_GBK" w:hAnsi="Times New Roman" w:cs="Times New Roman"/>
          <w:sz w:val="32"/>
          <w:szCs w:val="32"/>
        </w:rPr>
        <w:t>，</w:t>
      </w:r>
      <w:r w:rsidR="00521710">
        <w:rPr>
          <w:rFonts w:ascii="Times New Roman" w:eastAsia="方正仿宋_GBK" w:hAnsi="Times New Roman" w:cs="Times New Roman" w:hint="eastAsia"/>
          <w:sz w:val="32"/>
          <w:szCs w:val="32"/>
        </w:rPr>
        <w:t>市工信局</w:t>
      </w:r>
      <w:r w:rsidR="00D65BEC" w:rsidRPr="00BC2E0E">
        <w:rPr>
          <w:rFonts w:ascii="Times New Roman" w:eastAsia="方正仿宋_GBK" w:hAnsi="Times New Roman" w:cs="Times New Roman"/>
          <w:sz w:val="32"/>
          <w:szCs w:val="32"/>
        </w:rPr>
        <w:t>会同</w:t>
      </w:r>
      <w:r w:rsidR="005147C9">
        <w:rPr>
          <w:rFonts w:ascii="Times New Roman" w:eastAsia="方正仿宋_GBK" w:hAnsi="Times New Roman" w:cs="Times New Roman" w:hint="eastAsia"/>
          <w:sz w:val="32"/>
          <w:szCs w:val="32"/>
        </w:rPr>
        <w:t>市科创办、</w:t>
      </w:r>
      <w:r w:rsidR="00CC4941">
        <w:rPr>
          <w:rFonts w:ascii="Times New Roman" w:eastAsia="方正仿宋_GBK" w:hAnsi="Times New Roman" w:cs="Times New Roman" w:hint="eastAsia"/>
          <w:sz w:val="32"/>
          <w:szCs w:val="32"/>
        </w:rPr>
        <w:t>市发改委、市财政局、</w:t>
      </w:r>
      <w:r w:rsidR="00896EF2">
        <w:rPr>
          <w:rFonts w:ascii="Times New Roman" w:eastAsia="方正仿宋_GBK" w:hAnsi="Times New Roman" w:cs="Times New Roman" w:hint="eastAsia"/>
          <w:sz w:val="32"/>
          <w:szCs w:val="32"/>
        </w:rPr>
        <w:t>海关、</w:t>
      </w:r>
      <w:r w:rsidR="00CC4941">
        <w:rPr>
          <w:rFonts w:ascii="Times New Roman" w:eastAsia="方正仿宋_GBK" w:hAnsi="Times New Roman" w:cs="Times New Roman" w:hint="eastAsia"/>
          <w:sz w:val="32"/>
          <w:szCs w:val="32"/>
        </w:rPr>
        <w:t>市科技局、市税务局等</w:t>
      </w:r>
      <w:r w:rsidR="00CC4941">
        <w:rPr>
          <w:rFonts w:ascii="Times New Roman" w:eastAsia="方正仿宋_GBK" w:hAnsi="Times New Roman" w:cs="Times New Roman"/>
          <w:sz w:val="32"/>
          <w:szCs w:val="32"/>
        </w:rPr>
        <w:t>部门对企业</w:t>
      </w:r>
      <w:r w:rsidR="00521710">
        <w:rPr>
          <w:rFonts w:ascii="Times New Roman" w:eastAsia="方正仿宋_GBK" w:hAnsi="Times New Roman" w:cs="Times New Roman" w:hint="eastAsia"/>
          <w:sz w:val="32"/>
          <w:szCs w:val="32"/>
        </w:rPr>
        <w:t>研发</w:t>
      </w:r>
      <w:r w:rsidR="00647229">
        <w:rPr>
          <w:rFonts w:ascii="Times New Roman" w:eastAsia="方正仿宋_GBK" w:hAnsi="Times New Roman" w:cs="Times New Roman" w:hint="eastAsia"/>
          <w:sz w:val="32"/>
          <w:szCs w:val="32"/>
        </w:rPr>
        <w:lastRenderedPageBreak/>
        <w:t>人才</w:t>
      </w:r>
      <w:r w:rsidR="00521710">
        <w:rPr>
          <w:rFonts w:ascii="Times New Roman" w:eastAsia="方正仿宋_GBK" w:hAnsi="Times New Roman" w:cs="Times New Roman" w:hint="eastAsia"/>
          <w:sz w:val="32"/>
          <w:szCs w:val="32"/>
        </w:rPr>
        <w:t>、</w:t>
      </w:r>
      <w:r w:rsidR="00CC4941">
        <w:rPr>
          <w:rFonts w:ascii="Times New Roman" w:eastAsia="方正仿宋_GBK" w:hAnsi="Times New Roman" w:cs="Times New Roman"/>
          <w:sz w:val="32"/>
          <w:szCs w:val="32"/>
        </w:rPr>
        <w:t>公共信用状况及涉税违法</w:t>
      </w:r>
      <w:r w:rsidR="00DA06B5">
        <w:rPr>
          <w:rFonts w:ascii="Times New Roman" w:eastAsia="方正仿宋_GBK" w:hAnsi="Times New Roman" w:cs="Times New Roman" w:hint="eastAsia"/>
          <w:sz w:val="32"/>
          <w:szCs w:val="32"/>
        </w:rPr>
        <w:t>等</w:t>
      </w:r>
      <w:r w:rsidR="00CC4941">
        <w:rPr>
          <w:rFonts w:ascii="Times New Roman" w:eastAsia="方正仿宋_GBK" w:hAnsi="Times New Roman" w:cs="Times New Roman"/>
          <w:sz w:val="32"/>
          <w:szCs w:val="32"/>
        </w:rPr>
        <w:t>情况进行核查，</w:t>
      </w:r>
      <w:r w:rsidR="00896EF2">
        <w:rPr>
          <w:rFonts w:ascii="Times New Roman" w:eastAsia="方正仿宋_GBK" w:hAnsi="Times New Roman" w:cs="Times New Roman" w:hint="eastAsia"/>
          <w:sz w:val="32"/>
          <w:szCs w:val="32"/>
        </w:rPr>
        <w:t>对</w:t>
      </w:r>
      <w:r w:rsidR="00CC4941">
        <w:rPr>
          <w:rFonts w:ascii="Times New Roman" w:eastAsia="方正仿宋_GBK" w:hAnsi="Times New Roman" w:cs="Times New Roman"/>
          <w:sz w:val="32"/>
          <w:szCs w:val="32"/>
        </w:rPr>
        <w:t>符合条件的企业技术中心</w:t>
      </w:r>
      <w:r w:rsidR="00CC4941">
        <w:rPr>
          <w:rFonts w:ascii="Times New Roman" w:eastAsia="方正仿宋_GBK" w:hAnsi="Times New Roman"/>
          <w:sz w:val="32"/>
          <w:szCs w:val="32"/>
        </w:rPr>
        <w:t>确认</w:t>
      </w:r>
      <w:r w:rsidR="00CC4941">
        <w:rPr>
          <w:rFonts w:ascii="Times New Roman" w:eastAsia="方正仿宋_GBK" w:hAnsi="Times New Roman" w:hint="eastAsia"/>
          <w:sz w:val="32"/>
          <w:szCs w:val="32"/>
        </w:rPr>
        <w:t>备案</w:t>
      </w:r>
      <w:r w:rsidR="00CC4941">
        <w:rPr>
          <w:rFonts w:ascii="Times New Roman" w:eastAsia="方正仿宋_GBK" w:hAnsi="Times New Roman"/>
          <w:sz w:val="32"/>
          <w:szCs w:val="32"/>
        </w:rPr>
        <w:t>结果，并</w:t>
      </w:r>
      <w:r w:rsidR="00CC4941" w:rsidRPr="00BC2E0E">
        <w:rPr>
          <w:rFonts w:ascii="Times New Roman" w:eastAsia="方正仿宋_GBK" w:hAnsi="Times New Roman"/>
          <w:sz w:val="32"/>
          <w:szCs w:val="32"/>
        </w:rPr>
        <w:t>予以公示。</w:t>
      </w:r>
    </w:p>
    <w:p w:rsidR="00D65BEC" w:rsidRPr="00BC2E0E" w:rsidRDefault="00D65BEC" w:rsidP="00CC4941">
      <w:pPr>
        <w:snapToGrid w:val="0"/>
        <w:spacing w:line="550" w:lineRule="exact"/>
        <w:ind w:firstLineChars="200" w:firstLine="640"/>
        <w:rPr>
          <w:rFonts w:ascii="Times New Roman" w:eastAsia="方正仿宋_GBK" w:hAnsi="Times New Roman"/>
          <w:sz w:val="32"/>
          <w:szCs w:val="32"/>
        </w:rPr>
      </w:pPr>
      <w:r w:rsidRPr="00BC2E0E">
        <w:rPr>
          <w:rFonts w:ascii="Times New Roman" w:eastAsia="方正仿宋_GBK" w:hAnsi="Times New Roman"/>
          <w:sz w:val="32"/>
          <w:szCs w:val="32"/>
        </w:rPr>
        <w:t>申请材料主要包括企业技术中心申请报告、评价表及必要的证明材料等。</w:t>
      </w:r>
    </w:p>
    <w:p w:rsidR="00D65BEC" w:rsidRPr="00BC2E0E" w:rsidRDefault="00952B37" w:rsidP="00D65BEC">
      <w:pPr>
        <w:pStyle w:val="CM4"/>
        <w:snapToGrid w:val="0"/>
        <w:spacing w:line="550" w:lineRule="exact"/>
        <w:ind w:firstLineChars="200" w:firstLine="640"/>
        <w:jc w:val="both"/>
        <w:rPr>
          <w:rFonts w:ascii="Times New Roman" w:eastAsia="方正仿宋_GBK" w:hAnsi="Times New Roman" w:cs="Times New Roman"/>
          <w:sz w:val="32"/>
          <w:szCs w:val="32"/>
        </w:rPr>
      </w:pPr>
      <w:r>
        <w:rPr>
          <w:rFonts w:ascii="Times New Roman" w:eastAsia="方正黑体_GBK" w:hAnsi="Times New Roman" w:cs="Times New Roman" w:hint="eastAsia"/>
          <w:sz w:val="32"/>
          <w:szCs w:val="32"/>
        </w:rPr>
        <w:t>第七条</w:t>
      </w:r>
      <w:r>
        <w:rPr>
          <w:rFonts w:ascii="Times New Roman" w:eastAsia="方正黑体_GBK" w:hAnsi="Times New Roman" w:cs="Times New Roman" w:hint="eastAsia"/>
          <w:sz w:val="32"/>
          <w:szCs w:val="32"/>
        </w:rPr>
        <w:t xml:space="preserve">  </w:t>
      </w:r>
      <w:r w:rsidR="00D65BEC" w:rsidRPr="00BC2E0E">
        <w:rPr>
          <w:rFonts w:ascii="Times New Roman" w:eastAsia="方正仿宋_GBK" w:hAnsi="Times New Roman" w:cs="Times New Roman"/>
          <w:sz w:val="32"/>
          <w:szCs w:val="32"/>
        </w:rPr>
        <w:t>在受理申请材料截止之日起</w:t>
      </w:r>
      <w:r>
        <w:rPr>
          <w:rFonts w:ascii="Times New Roman" w:eastAsia="方正仿宋_GBK" w:hAnsi="Times New Roman" w:cs="Times New Roman" w:hint="eastAsia"/>
          <w:sz w:val="32"/>
          <w:szCs w:val="32"/>
        </w:rPr>
        <w:t>3</w:t>
      </w:r>
      <w:r w:rsidR="00D65BEC" w:rsidRPr="00BC2E0E">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个工作日之内</w:t>
      </w:r>
      <w:r w:rsidR="00D6167F">
        <w:rPr>
          <w:rFonts w:ascii="Times New Roman" w:eastAsia="方正仿宋_GBK" w:hAnsi="Times New Roman" w:cs="Times New Roman"/>
          <w:sz w:val="32"/>
          <w:szCs w:val="32"/>
        </w:rPr>
        <w:t>发文，向各</w:t>
      </w:r>
      <w:r w:rsidR="00CC4941">
        <w:rPr>
          <w:rFonts w:ascii="Times New Roman" w:eastAsia="方正仿宋_GBK" w:hAnsi="Times New Roman" w:cs="Times New Roman"/>
          <w:sz w:val="32"/>
          <w:szCs w:val="32"/>
        </w:rPr>
        <w:t>同级相关部门通报</w:t>
      </w:r>
      <w:r w:rsidR="00CC4941">
        <w:rPr>
          <w:rFonts w:ascii="Times New Roman" w:eastAsia="方正仿宋_GBK" w:hAnsi="Times New Roman" w:cs="Times New Roman" w:hint="eastAsia"/>
          <w:sz w:val="32"/>
          <w:szCs w:val="32"/>
        </w:rPr>
        <w:t>备案</w:t>
      </w:r>
      <w:r w:rsidR="00D65BEC" w:rsidRPr="00BC2E0E">
        <w:rPr>
          <w:rFonts w:ascii="Times New Roman" w:eastAsia="方正仿宋_GBK" w:hAnsi="Times New Roman" w:cs="Times New Roman"/>
          <w:sz w:val="32"/>
          <w:szCs w:val="32"/>
        </w:rPr>
        <w:t>结果。</w:t>
      </w:r>
    </w:p>
    <w:p w:rsidR="008475AA" w:rsidRDefault="008475AA" w:rsidP="00CC4941">
      <w:pPr>
        <w:pStyle w:val="CM4"/>
        <w:snapToGrid w:val="0"/>
        <w:spacing w:line="55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第八条</w:t>
      </w:r>
      <w:r>
        <w:rPr>
          <w:rFonts w:ascii="Times New Roman" w:eastAsia="方正仿宋_GBK" w:hAnsi="Times New Roman" w:cs="Times New Roman" w:hint="eastAsia"/>
          <w:sz w:val="32"/>
          <w:szCs w:val="32"/>
        </w:rPr>
        <w:t xml:space="preserve">  </w:t>
      </w:r>
      <w:r w:rsidR="00521710">
        <w:rPr>
          <w:rFonts w:ascii="Times New Roman" w:eastAsia="方正仿宋_GBK" w:hAnsi="Times New Roman" w:cs="Times New Roman" w:hint="eastAsia"/>
          <w:sz w:val="32"/>
          <w:szCs w:val="32"/>
        </w:rPr>
        <w:t>企业破产</w:t>
      </w:r>
      <w:r>
        <w:rPr>
          <w:rFonts w:ascii="Times New Roman" w:eastAsia="方正仿宋_GBK" w:hAnsi="Times New Roman" w:cs="Times New Roman" w:hint="eastAsia"/>
          <w:sz w:val="32"/>
          <w:szCs w:val="32"/>
        </w:rPr>
        <w:t>倒闭</w:t>
      </w:r>
      <w:r w:rsidR="00521710">
        <w:rPr>
          <w:rFonts w:ascii="Times New Roman" w:eastAsia="方正仿宋_GBK" w:hAnsi="Times New Roman" w:cs="Times New Roman" w:hint="eastAsia"/>
          <w:sz w:val="32"/>
          <w:szCs w:val="32"/>
        </w:rPr>
        <w:t>或关停注销的，其昆山市企业技术中心备案自动撤</w:t>
      </w:r>
      <w:r>
        <w:rPr>
          <w:rFonts w:ascii="Times New Roman" w:eastAsia="方正仿宋_GBK" w:hAnsi="Times New Roman" w:cs="Times New Roman" w:hint="eastAsia"/>
          <w:sz w:val="32"/>
          <w:szCs w:val="32"/>
        </w:rPr>
        <w:t>消</w:t>
      </w:r>
      <w:r w:rsidR="002F6321">
        <w:rPr>
          <w:rFonts w:ascii="Times New Roman" w:eastAsia="方正仿宋_GBK" w:hAnsi="Times New Roman" w:cs="Times New Roman" w:hint="eastAsia"/>
          <w:sz w:val="32"/>
          <w:szCs w:val="32"/>
        </w:rPr>
        <w:t>。</w:t>
      </w:r>
    </w:p>
    <w:p w:rsidR="00CC4941" w:rsidRPr="00BC2E0E" w:rsidRDefault="008475AA" w:rsidP="00CC4941">
      <w:pPr>
        <w:pStyle w:val="CM4"/>
        <w:snapToGrid w:val="0"/>
        <w:spacing w:line="550" w:lineRule="exact"/>
        <w:ind w:firstLineChars="200" w:firstLine="640"/>
        <w:jc w:val="both"/>
        <w:rPr>
          <w:rFonts w:ascii="Times New Roman" w:hAnsi="Times New Roman" w:cs="Times New Roman"/>
        </w:rPr>
      </w:pPr>
      <w:r>
        <w:rPr>
          <w:rFonts w:ascii="Times New Roman" w:eastAsia="方正仿宋_GBK" w:hAnsi="Times New Roman" w:cs="Times New Roman" w:hint="eastAsia"/>
          <w:sz w:val="32"/>
          <w:szCs w:val="32"/>
        </w:rPr>
        <w:t>第九</w:t>
      </w:r>
      <w:r w:rsidR="00D6167F">
        <w:rPr>
          <w:rFonts w:ascii="Times New Roman" w:eastAsia="方正仿宋_GBK" w:hAnsi="Times New Roman" w:cs="Times New Roman" w:hint="eastAsia"/>
          <w:sz w:val="32"/>
          <w:szCs w:val="32"/>
        </w:rPr>
        <w:t>条</w:t>
      </w:r>
      <w:r w:rsidR="00D6167F">
        <w:rPr>
          <w:rFonts w:ascii="Times New Roman" w:eastAsia="方正仿宋_GBK" w:hAnsi="Times New Roman" w:cs="Times New Roman" w:hint="eastAsia"/>
          <w:sz w:val="32"/>
          <w:szCs w:val="32"/>
        </w:rPr>
        <w:t xml:space="preserve">  </w:t>
      </w:r>
      <w:r w:rsidR="00D6167F">
        <w:rPr>
          <w:rFonts w:ascii="Times New Roman" w:eastAsia="方正仿宋_GBK" w:hAnsi="Times New Roman" w:cs="Times New Roman"/>
          <w:sz w:val="32"/>
          <w:szCs w:val="32"/>
        </w:rPr>
        <w:t>本办法由</w:t>
      </w:r>
      <w:r w:rsidR="00D6167F">
        <w:rPr>
          <w:rFonts w:ascii="Times New Roman" w:eastAsia="方正仿宋_GBK" w:hAnsi="Times New Roman" w:cs="Times New Roman" w:hint="eastAsia"/>
          <w:sz w:val="32"/>
          <w:szCs w:val="32"/>
        </w:rPr>
        <w:t>市</w:t>
      </w:r>
      <w:r w:rsidR="00D6167F">
        <w:rPr>
          <w:rFonts w:ascii="Times New Roman" w:eastAsia="方正仿宋_GBK" w:hAnsi="Times New Roman" w:cs="Times New Roman"/>
          <w:sz w:val="32"/>
          <w:szCs w:val="32"/>
        </w:rPr>
        <w:t>工信</w:t>
      </w:r>
      <w:r w:rsidR="00D6167F">
        <w:rPr>
          <w:rFonts w:ascii="Times New Roman" w:eastAsia="方正仿宋_GBK" w:hAnsi="Times New Roman" w:cs="Times New Roman" w:hint="eastAsia"/>
          <w:sz w:val="32"/>
          <w:szCs w:val="32"/>
        </w:rPr>
        <w:t>局</w:t>
      </w:r>
      <w:r w:rsidR="00CC4941" w:rsidRPr="00BC2E0E">
        <w:rPr>
          <w:rFonts w:ascii="Times New Roman" w:eastAsia="方正仿宋_GBK" w:hAnsi="Times New Roman" w:cs="Times New Roman"/>
          <w:sz w:val="32"/>
          <w:szCs w:val="32"/>
        </w:rPr>
        <w:t>负责解释。</w:t>
      </w:r>
    </w:p>
    <w:p w:rsidR="00CC4941" w:rsidRPr="00642996" w:rsidRDefault="00CC4941" w:rsidP="00CC4941">
      <w:pPr>
        <w:spacing w:line="590" w:lineRule="exact"/>
        <w:rPr>
          <w:rFonts w:ascii="Times New Roman" w:hAnsi="Times New Roman"/>
        </w:rPr>
      </w:pPr>
    </w:p>
    <w:p w:rsidR="00D65BEC" w:rsidRPr="00D6167F" w:rsidRDefault="00D65BEC" w:rsidP="00D65BEC">
      <w:pPr>
        <w:pStyle w:val="CM4"/>
        <w:snapToGrid w:val="0"/>
        <w:spacing w:line="550" w:lineRule="exact"/>
        <w:ind w:firstLineChars="200" w:firstLine="640"/>
        <w:jc w:val="both"/>
        <w:rPr>
          <w:rFonts w:ascii="Times New Roman" w:eastAsia="方正仿宋_GBK" w:hAnsi="Times New Roman" w:cs="Times New Roman"/>
          <w:sz w:val="32"/>
          <w:szCs w:val="32"/>
        </w:rPr>
      </w:pPr>
    </w:p>
    <w:p w:rsidR="00D65BEC" w:rsidRPr="009E006B" w:rsidRDefault="00D65BEC" w:rsidP="009E006B">
      <w:pPr>
        <w:pStyle w:val="CM9"/>
        <w:snapToGrid w:val="0"/>
        <w:spacing w:line="550" w:lineRule="exact"/>
        <w:jc w:val="center"/>
        <w:rPr>
          <w:rFonts w:ascii="Times New Roman" w:eastAsia="方正黑体_GBK" w:hAnsi="Times New Roman" w:cs="Times New Roman"/>
          <w:bCs/>
          <w:sz w:val="32"/>
          <w:szCs w:val="32"/>
        </w:rPr>
      </w:pPr>
    </w:p>
    <w:p w:rsidR="00D65BEC" w:rsidRPr="00BC2E0E" w:rsidRDefault="00D65BEC" w:rsidP="00D65BEC">
      <w:pPr>
        <w:spacing w:line="590" w:lineRule="exact"/>
        <w:rPr>
          <w:rFonts w:ascii="Times New Roman" w:hAnsi="Times New Roman"/>
        </w:rPr>
      </w:pPr>
    </w:p>
    <w:p w:rsidR="00D65BEC" w:rsidRPr="00E617AD" w:rsidRDefault="00D65BEC" w:rsidP="00D65BEC"/>
    <w:p w:rsidR="00072386" w:rsidRPr="00D65BEC" w:rsidRDefault="00072386">
      <w:bookmarkStart w:id="0" w:name="_GoBack"/>
      <w:bookmarkEnd w:id="0"/>
    </w:p>
    <w:sectPr w:rsidR="00072386" w:rsidRPr="00D65BEC" w:rsidSect="004A1F42">
      <w:footerReference w:type="default" r:id="rId6"/>
      <w:pgSz w:w="11906" w:h="16838" w:code="9"/>
      <w:pgMar w:top="1531" w:right="1531"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33E" w:rsidRDefault="00D2633E" w:rsidP="00E4194D">
      <w:r>
        <w:separator/>
      </w:r>
    </w:p>
  </w:endnote>
  <w:endnote w:type="continuationSeparator" w:id="1">
    <w:p w:rsidR="00D2633E" w:rsidRDefault="00D2633E" w:rsidP="00E419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644" w:rsidRPr="00744644" w:rsidRDefault="00D65BEC" w:rsidP="00744644">
    <w:pPr>
      <w:pStyle w:val="a3"/>
      <w:jc w:val="center"/>
      <w:rPr>
        <w:rFonts w:ascii="Times New Roman" w:hAnsi="Times New Roman"/>
      </w:rPr>
    </w:pPr>
    <w:r w:rsidRPr="00744644">
      <w:rPr>
        <w:rFonts w:ascii="Times New Roman" w:hAnsi="Times New Roman"/>
        <w:kern w:val="0"/>
        <w:sz w:val="28"/>
        <w:szCs w:val="28"/>
      </w:rPr>
      <w:t xml:space="preserve">— </w:t>
    </w:r>
    <w:r w:rsidR="00204F3B" w:rsidRPr="00744644">
      <w:rPr>
        <w:rFonts w:ascii="Times New Roman" w:hAnsi="Times New Roman"/>
        <w:kern w:val="0"/>
        <w:sz w:val="28"/>
        <w:szCs w:val="28"/>
      </w:rPr>
      <w:fldChar w:fldCharType="begin"/>
    </w:r>
    <w:r w:rsidRPr="00744644">
      <w:rPr>
        <w:rFonts w:ascii="Times New Roman" w:hAnsi="Times New Roman"/>
        <w:kern w:val="0"/>
        <w:sz w:val="28"/>
        <w:szCs w:val="28"/>
      </w:rPr>
      <w:instrText xml:space="preserve"> PAGE </w:instrText>
    </w:r>
    <w:r w:rsidR="00204F3B" w:rsidRPr="00744644">
      <w:rPr>
        <w:rFonts w:ascii="Times New Roman" w:hAnsi="Times New Roman"/>
        <w:kern w:val="0"/>
        <w:sz w:val="28"/>
        <w:szCs w:val="28"/>
      </w:rPr>
      <w:fldChar w:fldCharType="separate"/>
    </w:r>
    <w:r w:rsidR="00DA06B5">
      <w:rPr>
        <w:rFonts w:ascii="Times New Roman" w:hAnsi="Times New Roman"/>
        <w:noProof/>
        <w:kern w:val="0"/>
        <w:sz w:val="28"/>
        <w:szCs w:val="28"/>
      </w:rPr>
      <w:t>1</w:t>
    </w:r>
    <w:r w:rsidR="00204F3B" w:rsidRPr="00744644">
      <w:rPr>
        <w:rFonts w:ascii="Times New Roman" w:hAnsi="Times New Roman"/>
        <w:kern w:val="0"/>
        <w:sz w:val="28"/>
        <w:szCs w:val="28"/>
      </w:rPr>
      <w:fldChar w:fldCharType="end"/>
    </w:r>
    <w:r w:rsidRPr="00744644">
      <w:rPr>
        <w:rFonts w:ascii="Times New Roman" w:hAnsi="Times New Roman"/>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33E" w:rsidRDefault="00D2633E" w:rsidP="00E4194D">
      <w:r>
        <w:separator/>
      </w:r>
    </w:p>
  </w:footnote>
  <w:footnote w:type="continuationSeparator" w:id="1">
    <w:p w:rsidR="00D2633E" w:rsidRDefault="00D2633E" w:rsidP="00E419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5BEC"/>
    <w:rsid w:val="000416B4"/>
    <w:rsid w:val="00072386"/>
    <w:rsid w:val="000E15D9"/>
    <w:rsid w:val="000F660E"/>
    <w:rsid w:val="00101C53"/>
    <w:rsid w:val="001063CE"/>
    <w:rsid w:val="00177FC3"/>
    <w:rsid w:val="00204F3B"/>
    <w:rsid w:val="0025444A"/>
    <w:rsid w:val="00272765"/>
    <w:rsid w:val="002D2805"/>
    <w:rsid w:val="002E2679"/>
    <w:rsid w:val="002F6321"/>
    <w:rsid w:val="00396CAF"/>
    <w:rsid w:val="005147C9"/>
    <w:rsid w:val="00516997"/>
    <w:rsid w:val="00521710"/>
    <w:rsid w:val="005C75CB"/>
    <w:rsid w:val="005F0505"/>
    <w:rsid w:val="00642996"/>
    <w:rsid w:val="00647229"/>
    <w:rsid w:val="00736B93"/>
    <w:rsid w:val="007F5CA4"/>
    <w:rsid w:val="008052F0"/>
    <w:rsid w:val="008475AA"/>
    <w:rsid w:val="00896EF2"/>
    <w:rsid w:val="008D5155"/>
    <w:rsid w:val="00952B37"/>
    <w:rsid w:val="00991DFD"/>
    <w:rsid w:val="009E006B"/>
    <w:rsid w:val="00A40186"/>
    <w:rsid w:val="00A474AC"/>
    <w:rsid w:val="00A96D9C"/>
    <w:rsid w:val="00AD74B6"/>
    <w:rsid w:val="00B359C7"/>
    <w:rsid w:val="00B527D0"/>
    <w:rsid w:val="00C9744C"/>
    <w:rsid w:val="00CC4941"/>
    <w:rsid w:val="00D2633E"/>
    <w:rsid w:val="00D36E96"/>
    <w:rsid w:val="00D6167F"/>
    <w:rsid w:val="00D65BEC"/>
    <w:rsid w:val="00DA06B5"/>
    <w:rsid w:val="00E4194D"/>
    <w:rsid w:val="00EC0E8B"/>
    <w:rsid w:val="00FB6C4A"/>
    <w:rsid w:val="00FC5E30"/>
    <w:rsid w:val="00FC5E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BE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4">
    <w:name w:val="CM4"/>
    <w:basedOn w:val="a"/>
    <w:next w:val="a"/>
    <w:uiPriority w:val="99"/>
    <w:rsid w:val="00D65BEC"/>
    <w:pPr>
      <w:autoSpaceDE w:val="0"/>
      <w:autoSpaceDN w:val="0"/>
      <w:adjustRightInd w:val="0"/>
      <w:spacing w:line="560" w:lineRule="atLeast"/>
      <w:jc w:val="left"/>
    </w:pPr>
    <w:rPr>
      <w:rFonts w:ascii="Arial Unicode MS" w:eastAsia="Arial Unicode MS" w:cs="Arial Unicode MS"/>
      <w:kern w:val="0"/>
      <w:sz w:val="24"/>
      <w:szCs w:val="24"/>
    </w:rPr>
  </w:style>
  <w:style w:type="paragraph" w:customStyle="1" w:styleId="CM9">
    <w:name w:val="CM9"/>
    <w:basedOn w:val="a"/>
    <w:next w:val="a"/>
    <w:uiPriority w:val="99"/>
    <w:rsid w:val="00D65BEC"/>
    <w:pPr>
      <w:autoSpaceDE w:val="0"/>
      <w:autoSpaceDN w:val="0"/>
      <w:adjustRightInd w:val="0"/>
      <w:jc w:val="left"/>
    </w:pPr>
    <w:rPr>
      <w:rFonts w:ascii="Arial Unicode MS" w:eastAsia="Arial Unicode MS" w:cs="Arial Unicode MS"/>
      <w:kern w:val="0"/>
      <w:sz w:val="24"/>
      <w:szCs w:val="24"/>
    </w:rPr>
  </w:style>
  <w:style w:type="paragraph" w:styleId="a3">
    <w:name w:val="footer"/>
    <w:basedOn w:val="a"/>
    <w:link w:val="Char"/>
    <w:unhideWhenUsed/>
    <w:rsid w:val="00D65BEC"/>
    <w:pPr>
      <w:tabs>
        <w:tab w:val="center" w:pos="4153"/>
        <w:tab w:val="right" w:pos="8306"/>
      </w:tabs>
      <w:snapToGrid w:val="0"/>
      <w:jc w:val="left"/>
    </w:pPr>
    <w:rPr>
      <w:sz w:val="18"/>
      <w:szCs w:val="18"/>
    </w:rPr>
  </w:style>
  <w:style w:type="character" w:customStyle="1" w:styleId="Char">
    <w:name w:val="页脚 Char"/>
    <w:basedOn w:val="a0"/>
    <w:link w:val="a3"/>
    <w:rsid w:val="00D65BEC"/>
    <w:rPr>
      <w:rFonts w:ascii="Calibri" w:eastAsia="宋体" w:hAnsi="Calibri" w:cs="Times New Roman"/>
      <w:sz w:val="18"/>
      <w:szCs w:val="18"/>
    </w:rPr>
  </w:style>
  <w:style w:type="paragraph" w:styleId="a4">
    <w:name w:val="header"/>
    <w:basedOn w:val="a"/>
    <w:link w:val="Char0"/>
    <w:uiPriority w:val="99"/>
    <w:semiHidden/>
    <w:unhideWhenUsed/>
    <w:rsid w:val="005F050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F050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Pages>
  <Words>182</Words>
  <Characters>1041</Characters>
  <Application>Microsoft Office Word</Application>
  <DocSecurity>0</DocSecurity>
  <Lines>8</Lines>
  <Paragraphs>2</Paragraphs>
  <ScaleCrop>false</ScaleCrop>
  <Company>Microsoft</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谢君智</dc:creator>
  <cp:keywords/>
  <dc:description/>
  <cp:lastModifiedBy>雷建国</cp:lastModifiedBy>
  <cp:revision>52</cp:revision>
  <cp:lastPrinted>2020-09-07T02:02:00Z</cp:lastPrinted>
  <dcterms:created xsi:type="dcterms:W3CDTF">2020-01-22T09:41:00Z</dcterms:created>
  <dcterms:modified xsi:type="dcterms:W3CDTF">2020-09-29T08:10:00Z</dcterms:modified>
</cp:coreProperties>
</file>