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snapToGrid/>
        <w:spacing w:line="634" w:lineRule="exact"/>
        <w:ind w:firstLine="0"/>
        <w:jc w:val="left"/>
        <w:rPr>
          <w:snapToGrid/>
          <w:kern w:val="2"/>
          <w:szCs w:val="22"/>
        </w:rPr>
      </w:pPr>
      <w:r>
        <w:rPr>
          <w:rFonts w:hint="eastAsia" w:ascii="黑体" w:hAnsi="黑体" w:eastAsia="黑体"/>
        </w:rPr>
        <w:t>附件1</w:t>
      </w:r>
    </w:p>
    <w:p>
      <w:pPr>
        <w:widowControl/>
        <w:autoSpaceDE/>
        <w:autoSpaceDN/>
        <w:snapToGrid/>
        <w:spacing w:line="634" w:lineRule="exact"/>
        <w:ind w:firstLine="0"/>
        <w:jc w:val="center"/>
        <w:rPr>
          <w:rFonts w:hint="eastAsia" w:ascii="方正小标宋_GBK" w:eastAsia="方正小标宋_GBK"/>
          <w:sz w:val="44"/>
          <w:szCs w:val="44"/>
        </w:rPr>
      </w:pPr>
      <w:r>
        <w:rPr>
          <w:rFonts w:hint="eastAsia" w:ascii="方正小标宋_GBK" w:eastAsia="方正小标宋_GBK"/>
          <w:sz w:val="44"/>
          <w:szCs w:val="44"/>
        </w:rPr>
        <w:t>省</w:t>
      </w:r>
      <w:r>
        <w:rPr>
          <w:rFonts w:ascii="方正小标宋_GBK" w:eastAsia="方正小标宋_GBK"/>
          <w:sz w:val="44"/>
          <w:szCs w:val="44"/>
        </w:rPr>
        <w:t>科技厅现场</w:t>
      </w:r>
      <w:r>
        <w:rPr>
          <w:rFonts w:hint="eastAsia" w:ascii="方正小标宋_GBK" w:eastAsia="方正小标宋_GBK"/>
          <w:sz w:val="44"/>
          <w:szCs w:val="44"/>
        </w:rPr>
        <w:t>检查项目清单</w:t>
      </w:r>
    </w:p>
    <w:tbl>
      <w:tblPr>
        <w:tblStyle w:val="4"/>
        <w:tblW w:w="15403" w:type="dxa"/>
        <w:jc w:val="center"/>
        <w:tblInd w:w="0" w:type="dxa"/>
        <w:tblLayout w:type="fixed"/>
        <w:tblCellMar>
          <w:top w:w="0" w:type="dxa"/>
          <w:left w:w="108" w:type="dxa"/>
          <w:bottom w:w="0" w:type="dxa"/>
          <w:right w:w="108" w:type="dxa"/>
        </w:tblCellMar>
      </w:tblPr>
      <w:tblGrid>
        <w:gridCol w:w="898"/>
        <w:gridCol w:w="1560"/>
        <w:gridCol w:w="1985"/>
        <w:gridCol w:w="5386"/>
        <w:gridCol w:w="3402"/>
        <w:gridCol w:w="2172"/>
      </w:tblGrid>
      <w:tr>
        <w:tblPrEx>
          <w:tblLayout w:type="fixed"/>
          <w:tblCellMar>
            <w:top w:w="0" w:type="dxa"/>
            <w:left w:w="108" w:type="dxa"/>
            <w:bottom w:w="0" w:type="dxa"/>
            <w:right w:w="108" w:type="dxa"/>
          </w:tblCellMar>
        </w:tblPrEx>
        <w:trPr>
          <w:trHeight w:val="567" w:hRule="exact"/>
          <w:tblHeader/>
          <w:jc w:val="center"/>
        </w:trPr>
        <w:tc>
          <w:tcPr>
            <w:tcW w:w="898" w:type="dxa"/>
            <w:tcBorders>
              <w:top w:val="single" w:color="000000" w:sz="4" w:space="0"/>
              <w:left w:val="single" w:color="000000" w:sz="4" w:space="0"/>
              <w:bottom w:val="single" w:color="000000" w:sz="4" w:space="0"/>
              <w:right w:val="single" w:color="000000" w:sz="4" w:space="0"/>
            </w:tcBorders>
            <w:shd w:val="clear" w:color="000000" w:fill="FFFFFE"/>
            <w:noWrap w:val="0"/>
            <w:vAlign w:val="center"/>
          </w:tcPr>
          <w:p>
            <w:pPr>
              <w:widowControl/>
              <w:autoSpaceDE/>
              <w:autoSpaceDN/>
              <w:snapToGrid/>
              <w:spacing w:line="240" w:lineRule="exact"/>
              <w:ind w:firstLine="0"/>
              <w:jc w:val="center"/>
              <w:rPr>
                <w:rFonts w:ascii="Arial" w:hAnsi="Arial" w:eastAsia="宋体" w:cs="Arial"/>
                <w:snapToGrid/>
                <w:vanish/>
                <w:sz w:val="16"/>
                <w:szCs w:val="16"/>
              </w:rPr>
            </w:pPr>
            <w:r>
              <w:rPr>
                <w:rFonts w:hint="eastAsia" w:ascii="等线" w:hAnsi="等线" w:eastAsia="等线" w:cs="宋体"/>
                <w:b/>
                <w:bCs/>
                <w:snapToGrid/>
                <w:sz w:val="20"/>
              </w:rPr>
              <w:t>组别</w:t>
            </w:r>
            <w:r>
              <w:rPr>
                <w:rFonts w:hint="eastAsia" w:ascii="Arial" w:hAnsi="Arial" w:eastAsia="宋体" w:cs="Arial"/>
                <w:snapToGrid/>
                <w:vanish/>
                <w:sz w:val="16"/>
                <w:szCs w:val="16"/>
              </w:rPr>
              <w:t>窗体底端</w:t>
            </w:r>
          </w:p>
        </w:tc>
        <w:tc>
          <w:tcPr>
            <w:tcW w:w="1560" w:type="dxa"/>
            <w:tcBorders>
              <w:top w:val="single" w:color="000000" w:sz="4" w:space="0"/>
              <w:left w:val="nil"/>
              <w:bottom w:val="single" w:color="000000" w:sz="4" w:space="0"/>
              <w:right w:val="single" w:color="000000" w:sz="4" w:space="0"/>
            </w:tcBorders>
            <w:shd w:val="clear" w:color="000000" w:fill="FFFFFE"/>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r>
              <w:rPr>
                <w:rFonts w:hint="eastAsia" w:ascii="等线" w:hAnsi="等线" w:eastAsia="等线" w:cs="宋体"/>
                <w:b/>
                <w:bCs/>
                <w:snapToGrid/>
                <w:sz w:val="20"/>
              </w:rPr>
              <w:t>大领域</w:t>
            </w:r>
          </w:p>
        </w:tc>
        <w:tc>
          <w:tcPr>
            <w:tcW w:w="1985" w:type="dxa"/>
            <w:tcBorders>
              <w:top w:val="single" w:color="000000" w:sz="4" w:space="0"/>
              <w:left w:val="single" w:color="000000" w:sz="4" w:space="0"/>
              <w:bottom w:val="single" w:color="000000" w:sz="4" w:space="0"/>
              <w:right w:val="single" w:color="000000" w:sz="4" w:space="0"/>
            </w:tcBorders>
            <w:shd w:val="clear" w:color="000000" w:fill="FFFFFE"/>
            <w:noWrap w:val="0"/>
            <w:vAlign w:val="center"/>
          </w:tcPr>
          <w:p>
            <w:pPr>
              <w:widowControl/>
              <w:autoSpaceDE/>
              <w:autoSpaceDN/>
              <w:snapToGrid/>
              <w:spacing w:line="240" w:lineRule="exact"/>
              <w:ind w:firstLine="0"/>
              <w:jc w:val="center"/>
              <w:rPr>
                <w:rFonts w:ascii="等线" w:hAnsi="等线" w:eastAsia="等线" w:cs="宋体"/>
                <w:b/>
                <w:bCs/>
                <w:snapToGrid/>
                <w:sz w:val="20"/>
              </w:rPr>
            </w:pPr>
            <w:r>
              <w:rPr>
                <w:rFonts w:hint="eastAsia" w:ascii="等线" w:hAnsi="等线" w:eastAsia="等线" w:cs="宋体"/>
                <w:b/>
                <w:bCs/>
                <w:snapToGrid/>
                <w:sz w:val="20"/>
              </w:rPr>
              <w:t xml:space="preserve">项目编号 </w:t>
            </w:r>
          </w:p>
        </w:tc>
        <w:tc>
          <w:tcPr>
            <w:tcW w:w="5386" w:type="dxa"/>
            <w:tcBorders>
              <w:top w:val="single" w:color="000000" w:sz="4" w:space="0"/>
              <w:left w:val="nil"/>
              <w:bottom w:val="single" w:color="000000" w:sz="4" w:space="0"/>
              <w:right w:val="single" w:color="000000" w:sz="4" w:space="0"/>
            </w:tcBorders>
            <w:shd w:val="clear" w:color="000000" w:fill="FFFFFE"/>
            <w:noWrap w:val="0"/>
            <w:vAlign w:val="center"/>
          </w:tcPr>
          <w:p>
            <w:pPr>
              <w:widowControl/>
              <w:autoSpaceDE/>
              <w:autoSpaceDN/>
              <w:snapToGrid/>
              <w:spacing w:line="240" w:lineRule="exact"/>
              <w:ind w:firstLine="0"/>
              <w:jc w:val="center"/>
              <w:rPr>
                <w:rFonts w:ascii="等线" w:hAnsi="等线" w:eastAsia="等线" w:cs="宋体"/>
                <w:b/>
                <w:bCs/>
                <w:snapToGrid/>
                <w:sz w:val="20"/>
              </w:rPr>
            </w:pPr>
            <w:r>
              <w:rPr>
                <w:rFonts w:hint="eastAsia" w:ascii="等线" w:hAnsi="等线" w:eastAsia="等线" w:cs="宋体"/>
                <w:b/>
                <w:bCs/>
                <w:snapToGrid/>
                <w:sz w:val="20"/>
              </w:rPr>
              <w:t xml:space="preserve">项目名称 </w:t>
            </w:r>
          </w:p>
        </w:tc>
        <w:tc>
          <w:tcPr>
            <w:tcW w:w="3402" w:type="dxa"/>
            <w:tcBorders>
              <w:top w:val="single" w:color="000000" w:sz="4" w:space="0"/>
              <w:left w:val="nil"/>
              <w:bottom w:val="single" w:color="000000" w:sz="4" w:space="0"/>
              <w:right w:val="single" w:color="000000" w:sz="4" w:space="0"/>
            </w:tcBorders>
            <w:shd w:val="clear" w:color="000000" w:fill="FFFFFE"/>
            <w:noWrap w:val="0"/>
            <w:vAlign w:val="center"/>
          </w:tcPr>
          <w:p>
            <w:pPr>
              <w:widowControl/>
              <w:autoSpaceDE/>
              <w:autoSpaceDN/>
              <w:snapToGrid/>
              <w:spacing w:line="240" w:lineRule="exact"/>
              <w:ind w:firstLine="0"/>
              <w:jc w:val="center"/>
              <w:rPr>
                <w:rFonts w:ascii="等线" w:hAnsi="等线" w:eastAsia="等线" w:cs="宋体"/>
                <w:b/>
                <w:bCs/>
                <w:snapToGrid/>
                <w:sz w:val="20"/>
              </w:rPr>
            </w:pPr>
            <w:r>
              <w:rPr>
                <w:rFonts w:hint="eastAsia" w:ascii="等线" w:hAnsi="等线" w:eastAsia="等线" w:cs="宋体"/>
                <w:b/>
                <w:bCs/>
                <w:snapToGrid/>
                <w:sz w:val="20"/>
              </w:rPr>
              <w:t xml:space="preserve">承担单位 </w:t>
            </w:r>
          </w:p>
        </w:tc>
        <w:tc>
          <w:tcPr>
            <w:tcW w:w="2172" w:type="dxa"/>
            <w:tcBorders>
              <w:top w:val="single" w:color="000000" w:sz="4" w:space="0"/>
              <w:left w:val="nil"/>
              <w:bottom w:val="single" w:color="000000" w:sz="4" w:space="0"/>
              <w:right w:val="single" w:color="000000" w:sz="4" w:space="0"/>
            </w:tcBorders>
            <w:shd w:val="clear" w:color="000000" w:fill="FFFFFE"/>
            <w:noWrap w:val="0"/>
            <w:vAlign w:val="center"/>
          </w:tcPr>
          <w:p>
            <w:pPr>
              <w:widowControl/>
              <w:autoSpaceDE/>
              <w:autoSpaceDN/>
              <w:snapToGrid/>
              <w:spacing w:line="240" w:lineRule="exact"/>
              <w:ind w:firstLine="0"/>
              <w:jc w:val="center"/>
              <w:rPr>
                <w:rFonts w:ascii="等线" w:hAnsi="等线" w:eastAsia="等线" w:cs="宋体"/>
                <w:b/>
                <w:bCs/>
                <w:snapToGrid/>
                <w:sz w:val="20"/>
              </w:rPr>
            </w:pPr>
            <w:r>
              <w:rPr>
                <w:rFonts w:hint="eastAsia" w:ascii="等线" w:hAnsi="等线" w:eastAsia="等线" w:cs="宋体"/>
                <w:b/>
                <w:bCs/>
                <w:snapToGrid/>
                <w:sz w:val="20"/>
              </w:rPr>
              <w:t xml:space="preserve">主管部门 </w:t>
            </w:r>
          </w:p>
        </w:tc>
      </w:tr>
      <w:tr>
        <w:tblPrEx>
          <w:tblLayout w:type="fixed"/>
          <w:tblCellMar>
            <w:top w:w="0" w:type="dxa"/>
            <w:left w:w="108" w:type="dxa"/>
            <w:bottom w:w="0" w:type="dxa"/>
            <w:right w:w="108" w:type="dxa"/>
          </w:tblCellMar>
        </w:tblPrEx>
        <w:trPr>
          <w:trHeight w:val="680" w:hRule="exact"/>
          <w:jc w:val="center"/>
        </w:trPr>
        <w:tc>
          <w:tcPr>
            <w:tcW w:w="898" w:type="dxa"/>
            <w:vMerge w:val="restart"/>
            <w:tcBorders>
              <w:top w:val="nil"/>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1</w:t>
            </w:r>
          </w:p>
        </w:tc>
        <w:tc>
          <w:tcPr>
            <w:tcW w:w="1560" w:type="dxa"/>
            <w:vMerge w:val="restart"/>
            <w:tcBorders>
              <w:top w:val="nil"/>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r>
              <w:rPr>
                <w:rFonts w:hint="eastAsia" w:ascii="等线" w:hAnsi="等线" w:eastAsia="等线" w:cs="宋体"/>
                <w:bCs/>
                <w:snapToGrid/>
                <w:sz w:val="20"/>
              </w:rPr>
              <w:t>高端芯片</w:t>
            </w:r>
            <w:r>
              <w:rPr>
                <w:rFonts w:ascii="等线" w:hAnsi="等线" w:eastAsia="等线" w:cs="宋体"/>
                <w:bCs/>
                <w:snapToGrid/>
                <w:sz w:val="20"/>
              </w:rPr>
              <w:t>与器件</w:t>
            </w: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BE2018002</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面向ADAS的自主人工智能车载芯片关键技术研发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中国电子科技集团公司第五十八研究所</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无锡市科技局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p>
        </w:tc>
        <w:tc>
          <w:tcPr>
            <w:tcW w:w="1560" w:type="dxa"/>
            <w:vMerge w:val="continue"/>
            <w:tcBorders>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BE2018003</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新一代宽禁带半导体硅基氮化镓功率器件与制造关键技术研发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无锡华润微电子有限公司</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无锡国家高新区科技局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snapToGrid/>
                <w:sz w:val="18"/>
                <w:szCs w:val="18"/>
              </w:rPr>
            </w:pPr>
          </w:p>
        </w:tc>
        <w:tc>
          <w:tcPr>
            <w:tcW w:w="1560" w:type="dxa"/>
            <w:vMerge w:val="continue"/>
            <w:tcBorders>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BE2018076</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面向下一代5G Small Cell基站的陶瓷滤波器关键技术研发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迈特通信设备（苏州）有限公司</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苏州工业园区科技局</w:t>
            </w:r>
          </w:p>
        </w:tc>
      </w:tr>
      <w:tr>
        <w:tblPrEx>
          <w:tblLayout w:type="fixed"/>
          <w:tblCellMar>
            <w:top w:w="0" w:type="dxa"/>
            <w:left w:w="108" w:type="dxa"/>
            <w:bottom w:w="0" w:type="dxa"/>
            <w:right w:w="108" w:type="dxa"/>
          </w:tblCellMar>
        </w:tblPrEx>
        <w:trPr>
          <w:trHeight w:val="680" w:hRule="exact"/>
          <w:jc w:val="center"/>
        </w:trPr>
        <w:tc>
          <w:tcPr>
            <w:tcW w:w="898" w:type="dxa"/>
            <w:vMerge w:val="restart"/>
            <w:tcBorders>
              <w:top w:val="nil"/>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snapToGrid/>
                <w:sz w:val="18"/>
                <w:szCs w:val="18"/>
              </w:rPr>
            </w:pPr>
            <w:r>
              <w:rPr>
                <w:rFonts w:hint="eastAsia" w:ascii="等线" w:hAnsi="等线" w:eastAsia="等线" w:cs="宋体"/>
                <w:snapToGrid/>
                <w:sz w:val="18"/>
                <w:szCs w:val="18"/>
              </w:rPr>
              <w:t>2</w:t>
            </w:r>
          </w:p>
        </w:tc>
        <w:tc>
          <w:tcPr>
            <w:tcW w:w="1560" w:type="dxa"/>
            <w:vMerge w:val="restart"/>
            <w:tcBorders>
              <w:top w:val="nil"/>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r>
              <w:rPr>
                <w:rFonts w:hint="eastAsia" w:ascii="等线" w:hAnsi="等线" w:eastAsia="等线" w:cs="宋体"/>
                <w:bCs/>
                <w:snapToGrid/>
                <w:sz w:val="20"/>
              </w:rPr>
              <w:t>新材料</w:t>
            </w: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sz w:val="18"/>
                <w:szCs w:val="18"/>
              </w:rPr>
            </w:pPr>
            <w:r>
              <w:rPr>
                <w:rFonts w:hint="eastAsia" w:ascii="等线" w:hAnsi="等线" w:eastAsia="等线" w:cs="宋体"/>
                <w:sz w:val="18"/>
                <w:szCs w:val="18"/>
              </w:rPr>
              <w:t>BE2018051</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sz w:val="18"/>
                <w:szCs w:val="18"/>
              </w:rPr>
            </w:pPr>
            <w:r>
              <w:rPr>
                <w:rFonts w:hint="eastAsia" w:ascii="等线" w:hAnsi="等线" w:eastAsia="等线" w:cs="宋体"/>
                <w:sz w:val="18"/>
                <w:szCs w:val="18"/>
              </w:rPr>
              <w:t>高性能长寿命Polyphenol/PTFE/PFSI复合质子交换膜研制</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sz w:val="18"/>
                <w:szCs w:val="18"/>
              </w:rPr>
            </w:pPr>
            <w:r>
              <w:rPr>
                <w:rFonts w:hint="eastAsia" w:ascii="等线" w:hAnsi="等线" w:eastAsia="等线" w:cs="宋体"/>
                <w:sz w:val="18"/>
                <w:szCs w:val="18"/>
              </w:rPr>
              <w:t>中材科技股份有限公司</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sz w:val="18"/>
                <w:szCs w:val="18"/>
              </w:rPr>
            </w:pPr>
            <w:r>
              <w:rPr>
                <w:rFonts w:hint="eastAsia" w:ascii="等线" w:hAnsi="等线" w:eastAsia="等线" w:cs="宋体"/>
                <w:sz w:val="18"/>
                <w:szCs w:val="18"/>
              </w:rPr>
              <w:t>江宁高新园科技局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snapToGrid/>
                <w:sz w:val="18"/>
                <w:szCs w:val="18"/>
              </w:rPr>
            </w:pPr>
          </w:p>
        </w:tc>
        <w:tc>
          <w:tcPr>
            <w:tcW w:w="1560" w:type="dxa"/>
            <w:vMerge w:val="continue"/>
            <w:tcBorders>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BE2018073</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超高强单壁碳纳米管增强铝基复合材料规模制备与应用关键技术研发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苏州阿罗米科技有限公司</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苏州市科技局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snapToGrid/>
                <w:sz w:val="18"/>
                <w:szCs w:val="18"/>
              </w:rPr>
            </w:pPr>
          </w:p>
        </w:tc>
        <w:tc>
          <w:tcPr>
            <w:tcW w:w="1560" w:type="dxa"/>
            <w:vMerge w:val="continue"/>
            <w:tcBorders>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BE2018086</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用于6代OLED阵列制造的正性光刻胶关键技术研发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江苏艾森半导体材料股份有限公司</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昆山市科技局</w:t>
            </w:r>
          </w:p>
        </w:tc>
      </w:tr>
      <w:tr>
        <w:tblPrEx>
          <w:tblLayout w:type="fixed"/>
          <w:tblCellMar>
            <w:top w:w="0" w:type="dxa"/>
            <w:left w:w="108" w:type="dxa"/>
            <w:bottom w:w="0" w:type="dxa"/>
            <w:right w:w="108" w:type="dxa"/>
          </w:tblCellMar>
        </w:tblPrEx>
        <w:trPr>
          <w:trHeight w:val="680" w:hRule="exact"/>
          <w:jc w:val="center"/>
        </w:trPr>
        <w:tc>
          <w:tcPr>
            <w:tcW w:w="898" w:type="dxa"/>
            <w:vMerge w:val="restart"/>
            <w:tcBorders>
              <w:top w:val="nil"/>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ascii="等线" w:hAnsi="等线" w:eastAsia="等线" w:cs="宋体"/>
                <w:snapToGrid/>
                <w:sz w:val="18"/>
                <w:szCs w:val="18"/>
              </w:rPr>
              <w:t>3</w:t>
            </w:r>
          </w:p>
        </w:tc>
        <w:tc>
          <w:tcPr>
            <w:tcW w:w="1560" w:type="dxa"/>
            <w:vMerge w:val="restart"/>
            <w:tcBorders>
              <w:top w:val="nil"/>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r>
              <w:rPr>
                <w:rFonts w:hint="eastAsia" w:ascii="等线" w:hAnsi="等线" w:eastAsia="等线" w:cs="宋体"/>
                <w:bCs/>
                <w:snapToGrid/>
                <w:sz w:val="20"/>
              </w:rPr>
              <w:t>智能</w:t>
            </w:r>
            <w:r>
              <w:rPr>
                <w:rFonts w:ascii="等线" w:hAnsi="等线" w:eastAsia="等线" w:cs="宋体"/>
                <w:bCs/>
                <w:snapToGrid/>
                <w:sz w:val="20"/>
              </w:rPr>
              <w:t>制造</w:t>
            </w:r>
            <w:r>
              <w:rPr>
                <w:rFonts w:hint="eastAsia" w:ascii="等线" w:hAnsi="等线" w:eastAsia="等线" w:cs="宋体"/>
                <w:bCs/>
                <w:snapToGrid/>
                <w:sz w:val="20"/>
              </w:rPr>
              <w:t>与装备</w:t>
            </w: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BE2018004</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新一代人机共融智能陪护机器人关键技术研发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河海大学常州校区</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常州市科技局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p>
        </w:tc>
        <w:tc>
          <w:tcPr>
            <w:tcW w:w="1560" w:type="dxa"/>
            <w:vMerge w:val="continue"/>
            <w:tcBorders>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BE2018068</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高海况无人高速滑行艇关键技术研发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常州玻璃钢造船厂有限公司</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常州高新区科技局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p>
        </w:tc>
        <w:tc>
          <w:tcPr>
            <w:tcW w:w="1560" w:type="dxa"/>
            <w:vMerge w:val="continue"/>
            <w:tcBorders>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BE2018103</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600米水下救援作业机器人关键技术研发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江苏帝一集团有限公司</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扬州市科技局</w:t>
            </w:r>
          </w:p>
        </w:tc>
      </w:tr>
      <w:tr>
        <w:tblPrEx>
          <w:tblLayout w:type="fixed"/>
          <w:tblCellMar>
            <w:top w:w="0" w:type="dxa"/>
            <w:left w:w="108" w:type="dxa"/>
            <w:bottom w:w="0" w:type="dxa"/>
            <w:right w:w="108" w:type="dxa"/>
          </w:tblCellMar>
        </w:tblPrEx>
        <w:trPr>
          <w:trHeight w:val="680" w:hRule="exact"/>
          <w:jc w:val="center"/>
        </w:trPr>
        <w:tc>
          <w:tcPr>
            <w:tcW w:w="898" w:type="dxa"/>
            <w:vMerge w:val="restart"/>
            <w:tcBorders>
              <w:top w:val="nil"/>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snapToGrid/>
                <w:sz w:val="18"/>
                <w:szCs w:val="18"/>
              </w:rPr>
            </w:pPr>
            <w:r>
              <w:rPr>
                <w:rFonts w:ascii="等线" w:hAnsi="等线" w:eastAsia="等线" w:cs="宋体"/>
                <w:snapToGrid/>
                <w:sz w:val="18"/>
                <w:szCs w:val="18"/>
              </w:rPr>
              <w:t>4</w:t>
            </w:r>
          </w:p>
        </w:tc>
        <w:tc>
          <w:tcPr>
            <w:tcW w:w="1560" w:type="dxa"/>
            <w:vMerge w:val="restart"/>
            <w:tcBorders>
              <w:top w:val="nil"/>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r>
              <w:rPr>
                <w:rFonts w:hint="eastAsia" w:ascii="等线" w:hAnsi="等线" w:eastAsia="等线" w:cs="宋体"/>
                <w:bCs/>
                <w:snapToGrid/>
                <w:sz w:val="20"/>
              </w:rPr>
              <w:t>新能源及新能源汽车</w:t>
            </w: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ascii="等线" w:hAnsi="等线" w:eastAsia="等线" w:cs="宋体"/>
                <w:snapToGrid/>
                <w:sz w:val="18"/>
                <w:szCs w:val="18"/>
              </w:rPr>
              <w:t>BE2017042</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面向能源互联的输电管道关键技术研究及示范工程应用</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江苏南瑞恒驰电气装备有限公司</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无锡市科技局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snapToGrid/>
                <w:sz w:val="18"/>
                <w:szCs w:val="18"/>
              </w:rPr>
            </w:pPr>
          </w:p>
        </w:tc>
        <w:tc>
          <w:tcPr>
            <w:tcW w:w="1560" w:type="dxa"/>
            <w:vMerge w:val="continue"/>
            <w:tcBorders>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BE2018001</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纯电动汽车动力系统集成及其能源管理关键技术研发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南京理工自动化研究院有限公司</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麒麟高新区科技局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p>
        </w:tc>
        <w:tc>
          <w:tcPr>
            <w:tcW w:w="1560" w:type="dxa"/>
            <w:vMerge w:val="continue"/>
            <w:tcBorders>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BE2018052</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高功率新型磁通调制永磁轮毂电机关键技术研发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南京艾凌节能技术有限公司</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新港高新园科技局</w:t>
            </w:r>
          </w:p>
        </w:tc>
      </w:tr>
      <w:tr>
        <w:tblPrEx>
          <w:tblLayout w:type="fixed"/>
          <w:tblCellMar>
            <w:top w:w="0" w:type="dxa"/>
            <w:left w:w="108" w:type="dxa"/>
            <w:bottom w:w="0" w:type="dxa"/>
            <w:right w:w="108" w:type="dxa"/>
          </w:tblCellMar>
        </w:tblPrEx>
        <w:trPr>
          <w:trHeight w:val="680" w:hRule="exact"/>
          <w:jc w:val="center"/>
        </w:trPr>
        <w:tc>
          <w:tcPr>
            <w:tcW w:w="898" w:type="dxa"/>
            <w:vMerge w:val="restart"/>
            <w:tcBorders>
              <w:top w:val="nil"/>
              <w:left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5</w:t>
            </w:r>
          </w:p>
        </w:tc>
        <w:tc>
          <w:tcPr>
            <w:tcW w:w="1560" w:type="dxa"/>
            <w:vMerge w:val="restart"/>
            <w:tcBorders>
              <w:top w:val="nil"/>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Cs/>
                <w:snapToGrid/>
                <w:sz w:val="20"/>
              </w:rPr>
            </w:pPr>
            <w:r>
              <w:rPr>
                <w:rFonts w:hint="eastAsia" w:ascii="等线" w:hAnsi="等线" w:eastAsia="等线" w:cs="宋体"/>
                <w:bCs/>
                <w:snapToGrid/>
                <w:sz w:val="20"/>
              </w:rPr>
              <w:t>新材料</w:t>
            </w: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spacing w:line="240" w:lineRule="exact"/>
              <w:ind w:firstLine="0"/>
              <w:jc w:val="center"/>
              <w:rPr>
                <w:rFonts w:ascii="等线" w:hAnsi="等线" w:eastAsia="等线" w:cs="宋体"/>
                <w:color w:val="000000"/>
                <w:sz w:val="18"/>
                <w:szCs w:val="18"/>
              </w:rPr>
            </w:pPr>
            <w:r>
              <w:rPr>
                <w:rFonts w:hint="eastAsia" w:ascii="等线" w:hAnsi="等线" w:eastAsia="等线" w:cs="宋体"/>
                <w:color w:val="000000"/>
                <w:sz w:val="18"/>
                <w:szCs w:val="18"/>
              </w:rPr>
              <w:t>BE2018097</w:t>
            </w:r>
          </w:p>
        </w:tc>
        <w:tc>
          <w:tcPr>
            <w:tcW w:w="5386"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内燃机尾气净化器载体用高温合金关键技术研发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钢铁研究总院淮安有限公司</w:t>
            </w:r>
          </w:p>
        </w:tc>
        <w:tc>
          <w:tcPr>
            <w:tcW w:w="2172" w:type="dxa"/>
            <w:tcBorders>
              <w:top w:val="nil"/>
              <w:left w:val="nil"/>
              <w:bottom w:val="single" w:color="000000" w:sz="4" w:space="0"/>
              <w:right w:val="single" w:color="000000" w:sz="4" w:space="0"/>
            </w:tcBorders>
            <w:shd w:val="clear" w:color="auto" w:fill="auto"/>
            <w:noWrap w:val="0"/>
            <w:vAlign w:val="center"/>
          </w:tcPr>
          <w:p>
            <w:pPr>
              <w:spacing w:line="240" w:lineRule="exact"/>
              <w:ind w:firstLine="0"/>
              <w:jc w:val="left"/>
              <w:rPr>
                <w:rFonts w:ascii="等线" w:hAnsi="等线" w:eastAsia="等线" w:cs="宋体"/>
                <w:color w:val="000000"/>
                <w:sz w:val="18"/>
                <w:szCs w:val="18"/>
              </w:rPr>
            </w:pPr>
            <w:r>
              <w:rPr>
                <w:rFonts w:hint="eastAsia" w:ascii="等线" w:hAnsi="等线" w:eastAsia="等线" w:cs="宋体"/>
                <w:color w:val="000000"/>
                <w:sz w:val="18"/>
                <w:szCs w:val="18"/>
              </w:rPr>
              <w:t>淮安市科技局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right w:val="single" w:color="000000" w:sz="4" w:space="0"/>
            </w:tcBorders>
            <w:shd w:val="clear" w:color="auto" w:fill="auto"/>
            <w:noWrap w:val="0"/>
            <w:vAlign w:val="center"/>
          </w:tcPr>
          <w:p>
            <w:pPr>
              <w:spacing w:line="240" w:lineRule="exact"/>
              <w:jc w:val="center"/>
              <w:rPr>
                <w:rFonts w:ascii="等线" w:hAnsi="等线" w:eastAsia="等线" w:cs="宋体"/>
                <w:snapToGrid/>
                <w:sz w:val="18"/>
                <w:szCs w:val="18"/>
              </w:rPr>
            </w:pPr>
          </w:p>
        </w:tc>
        <w:tc>
          <w:tcPr>
            <w:tcW w:w="1560" w:type="dxa"/>
            <w:vMerge w:val="continue"/>
            <w:tcBorders>
              <w:left w:val="nil"/>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BE2018100</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绿色合成高性能可降解PET聚酯材料及其关键技术研发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常州大学盱眙凹土研发中心</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盱眙县科技局</w:t>
            </w:r>
          </w:p>
        </w:tc>
      </w:tr>
      <w:tr>
        <w:tblPrEx>
          <w:tblLayout w:type="fixed"/>
          <w:tblCellMar>
            <w:top w:w="0" w:type="dxa"/>
            <w:left w:w="108" w:type="dxa"/>
            <w:bottom w:w="0" w:type="dxa"/>
            <w:right w:w="108" w:type="dxa"/>
          </w:tblCellMar>
        </w:tblPrEx>
        <w:trPr>
          <w:trHeight w:val="680" w:hRule="exact"/>
          <w:jc w:val="center"/>
        </w:trPr>
        <w:tc>
          <w:tcPr>
            <w:tcW w:w="898" w:type="dxa"/>
            <w:vMerge w:val="continue"/>
            <w:tcBorders>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p>
        </w:tc>
        <w:tc>
          <w:tcPr>
            <w:tcW w:w="1560" w:type="dxa"/>
            <w:vMerge w:val="continue"/>
            <w:tcBorders>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hint="eastAsia" w:ascii="等线" w:hAnsi="等线" w:eastAsia="等线" w:cs="宋体"/>
                <w:b/>
                <w:bCs/>
                <w:snapToGrid/>
                <w:sz w:val="20"/>
              </w:rPr>
            </w:pPr>
          </w:p>
        </w:tc>
        <w:tc>
          <w:tcPr>
            <w:tcW w:w="1985" w:type="dxa"/>
            <w:tcBorders>
              <w:top w:val="nil"/>
              <w:left w:val="single" w:color="000000" w:sz="4" w:space="0"/>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center"/>
              <w:rPr>
                <w:rFonts w:ascii="等线" w:hAnsi="等线" w:eastAsia="等线" w:cs="宋体"/>
                <w:snapToGrid/>
                <w:sz w:val="18"/>
                <w:szCs w:val="18"/>
              </w:rPr>
            </w:pPr>
            <w:r>
              <w:rPr>
                <w:rFonts w:hint="eastAsia" w:ascii="等线" w:hAnsi="等线" w:eastAsia="等线" w:cs="宋体"/>
                <w:snapToGrid/>
                <w:sz w:val="18"/>
                <w:szCs w:val="18"/>
              </w:rPr>
              <w:t>BE2018106</w:t>
            </w:r>
          </w:p>
        </w:tc>
        <w:tc>
          <w:tcPr>
            <w:tcW w:w="5386"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氢能源燃料电池含氟复合型质子交换膜关键技术研发</w:t>
            </w:r>
          </w:p>
        </w:tc>
        <w:tc>
          <w:tcPr>
            <w:tcW w:w="340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宝应县润华静电涂装工程有限公司</w:t>
            </w:r>
          </w:p>
        </w:tc>
        <w:tc>
          <w:tcPr>
            <w:tcW w:w="2172" w:type="dxa"/>
            <w:tcBorders>
              <w:top w:val="nil"/>
              <w:left w:val="nil"/>
              <w:bottom w:val="single" w:color="000000" w:sz="4" w:space="0"/>
              <w:right w:val="single" w:color="000000" w:sz="4" w:space="0"/>
            </w:tcBorders>
            <w:shd w:val="clear" w:color="auto" w:fill="auto"/>
            <w:noWrap w:val="0"/>
            <w:vAlign w:val="center"/>
          </w:tcPr>
          <w:p>
            <w:pPr>
              <w:widowControl/>
              <w:autoSpaceDE/>
              <w:autoSpaceDN/>
              <w:snapToGrid/>
              <w:spacing w:line="240" w:lineRule="exact"/>
              <w:ind w:firstLine="0"/>
              <w:jc w:val="left"/>
              <w:rPr>
                <w:rFonts w:ascii="等线" w:hAnsi="等线" w:eastAsia="等线" w:cs="宋体"/>
                <w:snapToGrid/>
                <w:sz w:val="18"/>
                <w:szCs w:val="18"/>
              </w:rPr>
            </w:pPr>
            <w:r>
              <w:rPr>
                <w:rFonts w:hint="eastAsia" w:ascii="等线" w:hAnsi="等线" w:eastAsia="等线" w:cs="宋体"/>
                <w:snapToGrid/>
                <w:sz w:val="18"/>
                <w:szCs w:val="18"/>
              </w:rPr>
              <w:t>宝应县科技局</w:t>
            </w:r>
          </w:p>
        </w:tc>
      </w:tr>
    </w:tbl>
    <w:p>
      <w:pPr>
        <w:ind w:left="0" w:leftChars="0" w:firstLine="0" w:firstLineChars="0"/>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83AB8"/>
    <w:rsid w:val="32483AB8"/>
    <w:rsid w:val="5FF62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黑体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ind w:firstLine="0"/>
      <w:jc w:val="center"/>
    </w:pPr>
    <w:rPr>
      <w:sz w:val="2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2019-10-09T05:51:00Z</dcterms:created>
  <dc:creator>三叶草</dc:creator>
  <cp:lastModifiedBy>三叶草</cp:lastModifiedBy>
  <dcterms:modified xsi:type="dcterms:W3CDTF">2019-10-09T05:53:02Z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