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附表</w:t>
      </w:r>
      <w:r>
        <w:rPr>
          <w:rFonts w:hint="eastAsia"/>
          <w:b/>
          <w:bCs/>
          <w:sz w:val="24"/>
          <w:szCs w:val="32"/>
          <w:lang w:val="en-US" w:eastAsia="zh-CN"/>
        </w:rPr>
        <w:t>5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不良贷款核销情况备案表</w:t>
      </w:r>
    </w:p>
    <w:bookmarkEnd w:id="0"/>
    <w:p>
      <w:pPr>
        <w:numPr>
          <w:ilvl w:val="0"/>
          <w:numId w:val="0"/>
        </w:numPr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填报单位:(公章)</w:t>
      </w:r>
      <w:r>
        <w:rPr>
          <w:rFonts w:hint="eastAsia"/>
          <w:lang w:val="en-US" w:eastAsia="zh-CN"/>
        </w:rPr>
        <w:t xml:space="preserve">                                                  填报日期：</w:t>
      </w:r>
    </w:p>
    <w:tbl>
      <w:tblPr>
        <w:tblStyle w:val="2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7"/>
        <w:gridCol w:w="2165"/>
        <w:gridCol w:w="473"/>
        <w:gridCol w:w="1155"/>
        <w:gridCol w:w="53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28" w:type="dxa"/>
            <w:vAlign w:val="center"/>
          </w:tcPr>
          <w:p>
            <w:pPr>
              <w:jc w:val="distribute"/>
              <w:rPr>
                <w:rFonts w:hint="default" w:ascii="Arial" w:hAnsi="Arial" w:eastAsiaTheme="minorEastAsia"/>
                <w:b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b/>
                <w:snapToGrid w:val="0"/>
                <w:kern w:val="0"/>
                <w:sz w:val="21"/>
                <w:szCs w:val="21"/>
                <w:lang w:val="en-US" w:eastAsia="zh-CN"/>
              </w:rPr>
              <w:t>普惠基金贷款编号</w:t>
            </w:r>
          </w:p>
        </w:tc>
        <w:tc>
          <w:tcPr>
            <w:tcW w:w="6632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28" w:type="dxa"/>
            <w:vAlign w:val="center"/>
          </w:tcPr>
          <w:p>
            <w:pPr>
              <w:jc w:val="distribute"/>
              <w:rPr>
                <w:rFonts w:hint="default" w:ascii="Arial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借款人名称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统一社会信息代码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申请风险补偿时欠款本金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银行核销文件号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银行核销贷款本金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风险补偿通知书文号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风险补偿资金余额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(尚未返还基金的风险补偿资金)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追偿与核销情况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(该笔贷款的追偿情况、核销情况等)</w:t>
            </w: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left"/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left="210" w:leftChars="100" w:firstLine="210" w:firstLineChars="100"/>
              <w:jc w:val="right"/>
              <w:rPr>
                <w:rFonts w:hint="default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napToGrid w:val="0"/>
                <w:kern w:val="0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OThmNWI3ZjQwZmVlYzNmNjZmZjdkMzg3YjU4MjAifQ=="/>
  </w:docVars>
  <w:rsids>
    <w:rsidRoot w:val="65FC0D5A"/>
    <w:rsid w:val="65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2023-11-13T10:12:00Z</dcterms:created>
  <dc:creator>Z</dc:creator>
  <cp:lastModifiedBy>Z</cp:lastModifiedBy>
  <dcterms:modified xsi:type="dcterms:W3CDTF">2023-11-13T10:12:53Z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F4C8656FAE654C73873FAD822E651D35_11</vt:lpwstr>
  </property>
</Properties>
</file>